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5C8E" w14:textId="77777777" w:rsidR="002E122E" w:rsidRDefault="001527BD" w:rsidP="001527BD">
      <w:pPr>
        <w:jc w:val="center"/>
        <w:rPr>
          <w:b/>
          <w:bCs/>
        </w:rPr>
      </w:pPr>
      <w:r w:rsidRPr="001527BD">
        <w:rPr>
          <w:b/>
          <w:bCs/>
        </w:rPr>
        <w:t xml:space="preserve">ARTICLE FOR CETFA ON </w:t>
      </w:r>
    </w:p>
    <w:p w14:paraId="32E83E8C" w14:textId="76E9CAE3" w:rsidR="001527BD" w:rsidRPr="001527BD" w:rsidRDefault="001527BD" w:rsidP="001527BD">
      <w:pPr>
        <w:jc w:val="center"/>
        <w:rPr>
          <w:b/>
          <w:bCs/>
        </w:rPr>
      </w:pPr>
      <w:r w:rsidRPr="001527BD">
        <w:rPr>
          <w:b/>
          <w:bCs/>
        </w:rPr>
        <w:t>CONFLICT OF INTERESTS AND IRCs</w:t>
      </w:r>
    </w:p>
    <w:p w14:paraId="6302BE2F" w14:textId="63A32BA5" w:rsidR="001527BD" w:rsidRDefault="00F802EC" w:rsidP="001527BD">
      <w:pPr>
        <w:jc w:val="center"/>
      </w:pPr>
      <w:r>
        <w:rPr>
          <w:b/>
          <w:bCs/>
        </w:rPr>
        <w:t>May 27</w:t>
      </w:r>
      <w:r w:rsidR="001527BD" w:rsidRPr="001527BD">
        <w:rPr>
          <w:b/>
          <w:bCs/>
        </w:rPr>
        <w:t>, 2024</w:t>
      </w:r>
    </w:p>
    <w:p w14:paraId="2959559C" w14:textId="77777777" w:rsidR="001527BD" w:rsidRDefault="001527BD"/>
    <w:p w14:paraId="2BD8F8A3" w14:textId="77777777" w:rsidR="001527BD" w:rsidRDefault="001527BD"/>
    <w:p w14:paraId="58220FFB" w14:textId="7A738311" w:rsidR="007A79F2" w:rsidRPr="00373E6C" w:rsidRDefault="001A5091" w:rsidP="00855AF9">
      <w:pPr>
        <w:jc w:val="both"/>
        <w:rPr>
          <w:rFonts w:ascii="Times New Roman" w:hAnsi="Times New Roman" w:cs="Times New Roman"/>
          <w:sz w:val="24"/>
          <w:szCs w:val="24"/>
        </w:rPr>
      </w:pPr>
      <w:r w:rsidRPr="00C27A68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CA5F8A" w:rsidRPr="00C27A68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C27A68">
        <w:rPr>
          <w:rFonts w:ascii="Times New Roman" w:hAnsi="Times New Roman" w:cs="Times New Roman"/>
          <w:color w:val="FF0000"/>
          <w:sz w:val="24"/>
          <w:szCs w:val="24"/>
        </w:rPr>
        <w:t xml:space="preserve">rief history </w:t>
      </w:r>
      <w:r w:rsidRPr="00373E6C">
        <w:rPr>
          <w:rFonts w:ascii="Times New Roman" w:hAnsi="Times New Roman" w:cs="Times New Roman"/>
          <w:sz w:val="24"/>
          <w:szCs w:val="24"/>
        </w:rPr>
        <w:t>of Independent Review Committees (IRCs)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 is useful </w:t>
      </w:r>
      <w:r w:rsidR="00855AF9">
        <w:rPr>
          <w:rFonts w:ascii="Times New Roman" w:hAnsi="Times New Roman" w:cs="Times New Roman"/>
          <w:sz w:val="24"/>
          <w:szCs w:val="24"/>
        </w:rPr>
        <w:t>background to understanding the importance of IRCs as a pivotal governance tool.  At the time of their proposed introduction,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 the industry</w:t>
      </w:r>
      <w:r w:rsidR="00855AF9">
        <w:rPr>
          <w:rFonts w:ascii="Times New Roman" w:hAnsi="Times New Roman" w:cs="Times New Roman"/>
          <w:sz w:val="24"/>
          <w:szCs w:val="24"/>
        </w:rPr>
        <w:t xml:space="preserve"> </w:t>
      </w:r>
      <w:r w:rsidR="00FE0B99" w:rsidRPr="00373E6C">
        <w:rPr>
          <w:rFonts w:ascii="Times New Roman" w:hAnsi="Times New Roman" w:cs="Times New Roman"/>
          <w:sz w:val="24"/>
          <w:szCs w:val="24"/>
        </w:rPr>
        <w:t>advocate</w:t>
      </w:r>
      <w:r w:rsidR="00855AF9">
        <w:rPr>
          <w:rFonts w:ascii="Times New Roman" w:hAnsi="Times New Roman" w:cs="Times New Roman"/>
          <w:sz w:val="24"/>
          <w:szCs w:val="24"/>
        </w:rPr>
        <w:t>d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 for a regulatory framework </w:t>
      </w:r>
      <w:r w:rsidR="00DD334D">
        <w:rPr>
          <w:rFonts w:ascii="Times New Roman" w:hAnsi="Times New Roman" w:cs="Times New Roman"/>
          <w:sz w:val="24"/>
          <w:szCs w:val="24"/>
        </w:rPr>
        <w:t xml:space="preserve">different from </w:t>
      </w:r>
      <w:r w:rsidR="00133DAB">
        <w:rPr>
          <w:rFonts w:ascii="Times New Roman" w:hAnsi="Times New Roman" w:cs="Times New Roman"/>
          <w:sz w:val="24"/>
          <w:szCs w:val="24"/>
        </w:rPr>
        <w:t>the US model.  This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 bec</w:t>
      </w:r>
      <w:r w:rsidR="00C27A68">
        <w:rPr>
          <w:rFonts w:ascii="Times New Roman" w:hAnsi="Times New Roman" w:cs="Times New Roman"/>
          <w:sz w:val="24"/>
          <w:szCs w:val="24"/>
        </w:rPr>
        <w:t>a</w:t>
      </w:r>
      <w:r w:rsidR="00FE0B99" w:rsidRPr="00373E6C">
        <w:rPr>
          <w:rFonts w:ascii="Times New Roman" w:hAnsi="Times New Roman" w:cs="Times New Roman"/>
          <w:sz w:val="24"/>
          <w:szCs w:val="24"/>
        </w:rPr>
        <w:t>me the fund governance model that we know</w:t>
      </w:r>
      <w:r w:rsidR="00C27A68">
        <w:rPr>
          <w:rFonts w:ascii="Times New Roman" w:hAnsi="Times New Roman" w:cs="Times New Roman"/>
          <w:sz w:val="24"/>
          <w:szCs w:val="24"/>
        </w:rPr>
        <w:t xml:space="preserve"> today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 as National Instrument 81-107.  </w:t>
      </w:r>
    </w:p>
    <w:p w14:paraId="3F12180B" w14:textId="07D39499" w:rsidR="001A5091" w:rsidRPr="00373E6C" w:rsidRDefault="00FE0B99" w:rsidP="00FE0B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In </w:t>
      </w:r>
      <w:r w:rsidR="001A5091" w:rsidRPr="00373E6C">
        <w:rPr>
          <w:rFonts w:ascii="Times New Roman" w:hAnsi="Times New Roman" w:cs="Times New Roman"/>
          <w:sz w:val="24"/>
          <w:szCs w:val="24"/>
        </w:rPr>
        <w:t>1999</w:t>
      </w:r>
      <w:r w:rsidRPr="00373E6C">
        <w:rPr>
          <w:rFonts w:ascii="Times New Roman" w:hAnsi="Times New Roman" w:cs="Times New Roman"/>
          <w:sz w:val="24"/>
          <w:szCs w:val="24"/>
        </w:rPr>
        <w:t>, t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he CSA retained Stephen Erlichman to summarize the state of governance in Canada and abroad and to make specific recommendations to improve fund governance. He released his report entitled </w:t>
      </w:r>
      <w:r w:rsidR="001A5091" w:rsidRPr="00373E6C">
        <w:rPr>
          <w:rFonts w:ascii="Times New Roman" w:hAnsi="Times New Roman" w:cs="Times New Roman"/>
          <w:i/>
          <w:iCs/>
          <w:sz w:val="24"/>
          <w:szCs w:val="24"/>
        </w:rPr>
        <w:t xml:space="preserve">Making it Mutual: Aligning the Interests of Investors and </w:t>
      </w:r>
      <w:r w:rsidR="00B94E40">
        <w:rPr>
          <w:rFonts w:ascii="Times New Roman" w:hAnsi="Times New Roman" w:cs="Times New Roman"/>
          <w:i/>
          <w:iCs/>
          <w:sz w:val="24"/>
          <w:szCs w:val="24"/>
        </w:rPr>
        <w:t>Manager</w:t>
      </w:r>
      <w:r w:rsidR="001A5091" w:rsidRPr="00373E6C">
        <w:rPr>
          <w:rFonts w:ascii="Times New Roman" w:hAnsi="Times New Roman" w:cs="Times New Roman"/>
          <w:i/>
          <w:iCs/>
          <w:sz w:val="24"/>
          <w:szCs w:val="24"/>
        </w:rPr>
        <w:t>s: Recommendations for a Mutual Fund Governance Regime in Canada</w:t>
      </w:r>
      <w:r w:rsidR="001A5091" w:rsidRPr="00373E6C">
        <w:rPr>
          <w:rFonts w:ascii="Times New Roman" w:hAnsi="Times New Roman" w:cs="Times New Roman"/>
          <w:sz w:val="24"/>
          <w:szCs w:val="24"/>
        </w:rPr>
        <w:t>.</w:t>
      </w:r>
    </w:p>
    <w:p w14:paraId="2B0E3A26" w14:textId="1ACE437F" w:rsidR="001A5091" w:rsidRPr="00373E6C" w:rsidRDefault="001A5091" w:rsidP="00FE0B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In March 2002, the CSA released Concept Proposal 81-402 </w:t>
      </w:r>
      <w:r w:rsidRPr="00373E6C">
        <w:rPr>
          <w:rFonts w:ascii="Times New Roman" w:hAnsi="Times New Roman" w:cs="Times New Roman"/>
          <w:i/>
          <w:iCs/>
          <w:sz w:val="24"/>
          <w:szCs w:val="24"/>
        </w:rPr>
        <w:t xml:space="preserve">Striking a New Balance: A Framework for Regulating Mutual Funds and their </w:t>
      </w:r>
      <w:r w:rsidR="00B94E40">
        <w:rPr>
          <w:rFonts w:ascii="Times New Roman" w:hAnsi="Times New Roman" w:cs="Times New Roman"/>
          <w:i/>
          <w:iCs/>
          <w:sz w:val="24"/>
          <w:szCs w:val="24"/>
        </w:rPr>
        <w:t>Manager</w:t>
      </w:r>
      <w:r w:rsidRPr="00373E6C">
        <w:rPr>
          <w:rFonts w:ascii="Times New Roman" w:hAnsi="Times New Roman" w:cs="Times New Roman"/>
          <w:i/>
          <w:iCs/>
          <w:sz w:val="24"/>
          <w:szCs w:val="24"/>
        </w:rPr>
        <w:t>s (the Concept Proposal)</w:t>
      </w:r>
      <w:r w:rsidRPr="00373E6C">
        <w:rPr>
          <w:rFonts w:ascii="Times New Roman" w:hAnsi="Times New Roman" w:cs="Times New Roman"/>
          <w:sz w:val="24"/>
          <w:szCs w:val="24"/>
        </w:rPr>
        <w:t xml:space="preserve"> setting out their vision for regulating mutual funds and their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Pr="00373E6C">
        <w:rPr>
          <w:rFonts w:ascii="Times New Roman" w:hAnsi="Times New Roman" w:cs="Times New Roman"/>
          <w:sz w:val="24"/>
          <w:szCs w:val="24"/>
        </w:rPr>
        <w:t xml:space="preserve">s. The Concept Proposal proposed a robust system of fund governance with a ‘board’-like body that would oversee all of the fund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Pr="00373E6C">
        <w:rPr>
          <w:rFonts w:ascii="Times New Roman" w:hAnsi="Times New Roman" w:cs="Times New Roman"/>
          <w:sz w:val="24"/>
          <w:szCs w:val="24"/>
        </w:rPr>
        <w:t>’s activities.</w:t>
      </w:r>
    </w:p>
    <w:p w14:paraId="0906AD39" w14:textId="7C5DFCA0" w:rsidR="001A5091" w:rsidRPr="00373E6C" w:rsidRDefault="00FE0B99" w:rsidP="00FE0B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On </w:t>
      </w:r>
      <w:r w:rsidR="001A5091" w:rsidRPr="00373E6C">
        <w:rPr>
          <w:rFonts w:ascii="Times New Roman" w:hAnsi="Times New Roman" w:cs="Times New Roman"/>
          <w:sz w:val="24"/>
          <w:szCs w:val="24"/>
        </w:rPr>
        <w:t>January 9, 2004</w:t>
      </w:r>
      <w:r w:rsidRPr="00373E6C">
        <w:rPr>
          <w:rFonts w:ascii="Times New Roman" w:hAnsi="Times New Roman" w:cs="Times New Roman"/>
          <w:sz w:val="24"/>
          <w:szCs w:val="24"/>
        </w:rPr>
        <w:t>, t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he CSA published for comment the first version of the Rule and Commentary (the </w:t>
      </w:r>
      <w:r w:rsidR="00855AF9">
        <w:rPr>
          <w:rFonts w:ascii="Times New Roman" w:hAnsi="Times New Roman" w:cs="Times New Roman"/>
          <w:sz w:val="24"/>
          <w:szCs w:val="24"/>
        </w:rPr>
        <w:t>“</w:t>
      </w:r>
      <w:r w:rsidR="001A5091" w:rsidRPr="00373E6C">
        <w:rPr>
          <w:rFonts w:ascii="Times New Roman" w:hAnsi="Times New Roman" w:cs="Times New Roman"/>
          <w:sz w:val="24"/>
          <w:szCs w:val="24"/>
        </w:rPr>
        <w:t>2004 Proposal</w:t>
      </w:r>
      <w:r w:rsidR="00855AF9">
        <w:rPr>
          <w:rFonts w:ascii="Times New Roman" w:hAnsi="Times New Roman" w:cs="Times New Roman"/>
          <w:sz w:val="24"/>
          <w:szCs w:val="24"/>
        </w:rPr>
        <w:t>”</w:t>
      </w:r>
      <w:r w:rsidR="001A5091" w:rsidRPr="00373E6C">
        <w:rPr>
          <w:rFonts w:ascii="Times New Roman" w:hAnsi="Times New Roman" w:cs="Times New Roman"/>
          <w:sz w:val="24"/>
          <w:szCs w:val="24"/>
        </w:rPr>
        <w:t>). In response to strong industry feedback to limit the role of the governance body, the 2004 Proposal narrowed the focus of the governance body</w:t>
      </w:r>
      <w:r w:rsidR="00855AF9">
        <w:rPr>
          <w:rFonts w:ascii="Times New Roman" w:hAnsi="Times New Roman" w:cs="Times New Roman"/>
          <w:sz w:val="24"/>
          <w:szCs w:val="24"/>
        </w:rPr>
        <w:t>,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 called the IRC</w:t>
      </w:r>
      <w:r w:rsidR="00855AF9">
        <w:rPr>
          <w:rFonts w:ascii="Times New Roman" w:hAnsi="Times New Roman" w:cs="Times New Roman"/>
          <w:sz w:val="24"/>
          <w:szCs w:val="24"/>
        </w:rPr>
        <w:t>,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 to overs</w:t>
      </w:r>
      <w:r w:rsidR="00855AF9">
        <w:rPr>
          <w:rFonts w:ascii="Times New Roman" w:hAnsi="Times New Roman" w:cs="Times New Roman"/>
          <w:sz w:val="24"/>
          <w:szCs w:val="24"/>
        </w:rPr>
        <w:t>ee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 potential conflicts of interest that exist for </w:t>
      </w:r>
      <w:r w:rsidR="00855AF9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fund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="001A5091" w:rsidRPr="00373E6C">
        <w:rPr>
          <w:rFonts w:ascii="Times New Roman" w:hAnsi="Times New Roman" w:cs="Times New Roman"/>
          <w:sz w:val="24"/>
          <w:szCs w:val="24"/>
        </w:rPr>
        <w:t>s in the operation of their funds.</w:t>
      </w:r>
    </w:p>
    <w:p w14:paraId="559D48F5" w14:textId="77777777" w:rsidR="00FE0B99" w:rsidRPr="00855AF9" w:rsidRDefault="001A5091" w:rsidP="00FE0B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In May 2005, </w:t>
      </w:r>
      <w:r w:rsidR="00FE0B99" w:rsidRPr="00855AF9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855A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Notice of Request for Comments on Proposed National Instrument 81-107</w:t>
        </w:r>
      </w:hyperlink>
      <w:r w:rsidR="00FE0B99" w:rsidRPr="00855A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issued</w:t>
      </w:r>
      <w:r w:rsidRPr="00855A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After receiving comments, in </w:t>
      </w:r>
      <w:r w:rsidR="00FE0B99" w:rsidRPr="00855A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November</w:t>
      </w:r>
      <w:r w:rsidRPr="00855A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2026, OSC Rule 81-802 Implementing National Instrument 81-107 Independent Review Committee </w:t>
      </w:r>
      <w:r w:rsidR="00FE0B99" w:rsidRPr="00855A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was published with effect in 2007.</w:t>
      </w:r>
    </w:p>
    <w:p w14:paraId="7B966A77" w14:textId="3D8DDB28" w:rsidR="001527BD" w:rsidRPr="00373E6C" w:rsidRDefault="00877F6A" w:rsidP="00FE0B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Since 2007, </w:t>
      </w:r>
      <w:r w:rsidR="001527BD" w:rsidRPr="00373E6C">
        <w:rPr>
          <w:rFonts w:ascii="Times New Roman" w:hAnsi="Times New Roman" w:cs="Times New Roman"/>
          <w:sz w:val="24"/>
          <w:szCs w:val="24"/>
        </w:rPr>
        <w:t xml:space="preserve">IRCs </w:t>
      </w:r>
      <w:r w:rsidRPr="00373E6C">
        <w:rPr>
          <w:rFonts w:ascii="Times New Roman" w:hAnsi="Times New Roman" w:cs="Times New Roman"/>
          <w:sz w:val="24"/>
          <w:szCs w:val="24"/>
        </w:rPr>
        <w:t>have proven themselves to be an effective</w:t>
      </w:r>
      <w:r w:rsidR="001527BD" w:rsidRPr="00373E6C">
        <w:rPr>
          <w:rFonts w:ascii="Times New Roman" w:hAnsi="Times New Roman" w:cs="Times New Roman"/>
          <w:sz w:val="24"/>
          <w:szCs w:val="24"/>
        </w:rPr>
        <w:t xml:space="preserve"> corporate governance model</w:t>
      </w:r>
      <w:r w:rsidRPr="00373E6C">
        <w:rPr>
          <w:rFonts w:ascii="Times New Roman" w:hAnsi="Times New Roman" w:cs="Times New Roman"/>
          <w:sz w:val="24"/>
          <w:szCs w:val="24"/>
        </w:rPr>
        <w:t xml:space="preserve"> that has been embraced by the industry and the regulators.  IRCs have been successful address</w:t>
      </w:r>
      <w:r w:rsidR="00855AF9">
        <w:rPr>
          <w:rFonts w:ascii="Times New Roman" w:hAnsi="Times New Roman" w:cs="Times New Roman"/>
          <w:sz w:val="24"/>
          <w:szCs w:val="24"/>
        </w:rPr>
        <w:t>ing</w:t>
      </w:r>
      <w:r w:rsidRPr="00373E6C">
        <w:rPr>
          <w:rFonts w:ascii="Times New Roman" w:hAnsi="Times New Roman" w:cs="Times New Roman"/>
          <w:sz w:val="24"/>
          <w:szCs w:val="24"/>
        </w:rPr>
        <w:t xml:space="preserve"> conflicts of interest (</w:t>
      </w:r>
      <w:r w:rsidR="00855AF9">
        <w:rPr>
          <w:rFonts w:ascii="Times New Roman" w:hAnsi="Times New Roman" w:cs="Times New Roman"/>
          <w:sz w:val="24"/>
          <w:szCs w:val="24"/>
        </w:rPr>
        <w:t>“</w:t>
      </w:r>
      <w:r w:rsidRPr="00373E6C">
        <w:rPr>
          <w:rFonts w:ascii="Times New Roman" w:hAnsi="Times New Roman" w:cs="Times New Roman"/>
          <w:sz w:val="24"/>
          <w:szCs w:val="24"/>
        </w:rPr>
        <w:t>COI</w:t>
      </w:r>
      <w:r w:rsidR="00855AF9">
        <w:rPr>
          <w:rFonts w:ascii="Times New Roman" w:hAnsi="Times New Roman" w:cs="Times New Roman"/>
          <w:sz w:val="24"/>
          <w:szCs w:val="24"/>
        </w:rPr>
        <w:t>”</w:t>
      </w:r>
      <w:r w:rsidRPr="00373E6C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208D5BDB" w14:textId="77777777" w:rsidR="00EE4D1C" w:rsidRDefault="00EE4D1C" w:rsidP="00FE0B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1E90E" w14:textId="779FAA58" w:rsidR="00C27A68" w:rsidRDefault="00855AF9" w:rsidP="00FE0B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D1C">
        <w:rPr>
          <w:rFonts w:ascii="Times New Roman" w:hAnsi="Times New Roman" w:cs="Times New Roman"/>
          <w:color w:val="FF0000"/>
          <w:sz w:val="24"/>
          <w:szCs w:val="24"/>
        </w:rPr>
        <w:t>Why does th</w:t>
      </w:r>
      <w:r w:rsidR="00C27A68">
        <w:rPr>
          <w:rFonts w:ascii="Times New Roman" w:hAnsi="Times New Roman" w:cs="Times New Roman"/>
          <w:color w:val="FF0000"/>
          <w:sz w:val="24"/>
          <w:szCs w:val="24"/>
        </w:rPr>
        <w:t>e work of an IRC</w:t>
      </w:r>
      <w:r w:rsidRPr="00EE4D1C">
        <w:rPr>
          <w:rFonts w:ascii="Times New Roman" w:hAnsi="Times New Roman" w:cs="Times New Roman"/>
          <w:color w:val="FF0000"/>
          <w:sz w:val="24"/>
          <w:szCs w:val="24"/>
        </w:rPr>
        <w:t xml:space="preserve"> matter to an investment advisor </w:t>
      </w:r>
      <w:r w:rsidR="00C27A68">
        <w:rPr>
          <w:rFonts w:ascii="Times New Roman" w:hAnsi="Times New Roman" w:cs="Times New Roman"/>
          <w:color w:val="FF0000"/>
          <w:sz w:val="24"/>
          <w:szCs w:val="24"/>
        </w:rPr>
        <w:t>(“IA”) and</w:t>
      </w:r>
      <w:r w:rsidRPr="00EE4D1C">
        <w:rPr>
          <w:rFonts w:ascii="Times New Roman" w:hAnsi="Times New Roman" w:cs="Times New Roman"/>
          <w:color w:val="FF0000"/>
          <w:sz w:val="24"/>
          <w:szCs w:val="24"/>
        </w:rPr>
        <w:t xml:space="preserve"> their client</w:t>
      </w:r>
      <w:r w:rsidR="00C27A68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EE4D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3FE4F5" w14:textId="63699C9B" w:rsidR="00FE0B99" w:rsidRPr="00373E6C" w:rsidRDefault="00855AF9" w:rsidP="00FE0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he IRC framework </w:t>
      </w:r>
      <w:r>
        <w:rPr>
          <w:rFonts w:ascii="Times New Roman" w:hAnsi="Times New Roman" w:cs="Times New Roman"/>
          <w:sz w:val="24"/>
          <w:szCs w:val="24"/>
        </w:rPr>
        <w:t xml:space="preserve">was designed </w:t>
      </w:r>
      <w:r w:rsidR="001527BD" w:rsidRPr="00373E6C">
        <w:rPr>
          <w:rFonts w:ascii="Times New Roman" w:hAnsi="Times New Roman" w:cs="Times New Roman"/>
          <w:sz w:val="24"/>
          <w:szCs w:val="24"/>
        </w:rPr>
        <w:t xml:space="preserve">to </w:t>
      </w:r>
      <w:r w:rsidR="00CA5F8A" w:rsidRPr="00373E6C">
        <w:rPr>
          <w:rFonts w:ascii="Times New Roman" w:hAnsi="Times New Roman" w:cs="Times New Roman"/>
          <w:sz w:val="24"/>
          <w:szCs w:val="24"/>
        </w:rPr>
        <w:t xml:space="preserve">consider and </w:t>
      </w:r>
      <w:r w:rsidR="001527BD" w:rsidRPr="00373E6C">
        <w:rPr>
          <w:rFonts w:ascii="Times New Roman" w:hAnsi="Times New Roman" w:cs="Times New Roman"/>
          <w:sz w:val="24"/>
          <w:szCs w:val="24"/>
        </w:rPr>
        <w:t>address COI</w:t>
      </w:r>
      <w:r w:rsidR="00CA5F8A" w:rsidRPr="00373E6C">
        <w:rPr>
          <w:rFonts w:ascii="Times New Roman" w:hAnsi="Times New Roman" w:cs="Times New Roman"/>
          <w:sz w:val="24"/>
          <w:szCs w:val="24"/>
        </w:rPr>
        <w:t>s</w:t>
      </w:r>
      <w:r w:rsidR="001527BD" w:rsidRPr="00373E6C">
        <w:rPr>
          <w:rFonts w:ascii="Times New Roman" w:hAnsi="Times New Roman" w:cs="Times New Roman"/>
          <w:sz w:val="24"/>
          <w:szCs w:val="24"/>
        </w:rPr>
        <w:t xml:space="preserve"> brought forward by </w:t>
      </w:r>
      <w:r w:rsidR="00B94E40">
        <w:rPr>
          <w:rFonts w:ascii="Times New Roman" w:hAnsi="Times New Roman" w:cs="Times New Roman"/>
          <w:sz w:val="24"/>
          <w:szCs w:val="24"/>
        </w:rPr>
        <w:t>managers</w:t>
      </w:r>
      <w:r>
        <w:rPr>
          <w:rFonts w:ascii="Times New Roman" w:hAnsi="Times New Roman" w:cs="Times New Roman"/>
          <w:sz w:val="24"/>
          <w:szCs w:val="24"/>
        </w:rPr>
        <w:t>.  So</w:t>
      </w:r>
      <w:r w:rsidR="00C27A68">
        <w:rPr>
          <w:rFonts w:ascii="Times New Roman" w:hAnsi="Times New Roman" w:cs="Times New Roman"/>
          <w:sz w:val="24"/>
          <w:szCs w:val="24"/>
        </w:rPr>
        <w:t>,</w:t>
      </w:r>
      <w:r w:rsidR="00FE0B99" w:rsidRPr="00373E6C">
        <w:rPr>
          <w:rFonts w:ascii="Times New Roman" w:hAnsi="Times New Roman" w:cs="Times New Roman"/>
          <w:sz w:val="24"/>
          <w:szCs w:val="24"/>
        </w:rPr>
        <w:t xml:space="preserve"> what is a COI?</w:t>
      </w:r>
      <w:r w:rsidR="00486F98" w:rsidRPr="00373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It is</w:t>
      </w:r>
      <w:r w:rsidR="00FE0B99" w:rsidRPr="00373E6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8AD9FD" w14:textId="5AEEAB97" w:rsidR="00FE0B99" w:rsidRPr="00373E6C" w:rsidRDefault="003F5025" w:rsidP="00FE0B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E6C">
        <w:rPr>
          <w:rFonts w:ascii="Times New Roman" w:hAnsi="Times New Roman" w:cs="Times New Roman"/>
          <w:i/>
          <w:sz w:val="24"/>
          <w:szCs w:val="24"/>
        </w:rPr>
        <w:t xml:space="preserve">“(a) a situation where a reasonable person would consider a </w:t>
      </w:r>
      <w:r w:rsidR="00B94E40">
        <w:rPr>
          <w:rFonts w:ascii="Times New Roman" w:hAnsi="Times New Roman" w:cs="Times New Roman"/>
          <w:i/>
          <w:sz w:val="24"/>
          <w:szCs w:val="24"/>
        </w:rPr>
        <w:t>manager</w:t>
      </w:r>
      <w:r w:rsidRPr="00373E6C">
        <w:rPr>
          <w:rFonts w:ascii="Times New Roman" w:hAnsi="Times New Roman" w:cs="Times New Roman"/>
          <w:i/>
          <w:sz w:val="24"/>
          <w:szCs w:val="24"/>
        </w:rPr>
        <w:t xml:space="preserve">, or an entity related to the </w:t>
      </w:r>
      <w:r w:rsidR="00B94E40">
        <w:rPr>
          <w:rFonts w:ascii="Times New Roman" w:hAnsi="Times New Roman" w:cs="Times New Roman"/>
          <w:i/>
          <w:sz w:val="24"/>
          <w:szCs w:val="24"/>
        </w:rPr>
        <w:t>manager</w:t>
      </w:r>
      <w:r w:rsidRPr="00373E6C">
        <w:rPr>
          <w:rFonts w:ascii="Times New Roman" w:hAnsi="Times New Roman" w:cs="Times New Roman"/>
          <w:i/>
          <w:sz w:val="24"/>
          <w:szCs w:val="24"/>
        </w:rPr>
        <w:t xml:space="preserve">, to have an interest that may conflict with the </w:t>
      </w:r>
      <w:r w:rsidR="00B94E40">
        <w:rPr>
          <w:rFonts w:ascii="Times New Roman" w:hAnsi="Times New Roman" w:cs="Times New Roman"/>
          <w:i/>
          <w:sz w:val="24"/>
          <w:szCs w:val="24"/>
        </w:rPr>
        <w:t>manager</w:t>
      </w:r>
      <w:r w:rsidRPr="00373E6C">
        <w:rPr>
          <w:rFonts w:ascii="Times New Roman" w:hAnsi="Times New Roman" w:cs="Times New Roman"/>
          <w:i/>
          <w:sz w:val="24"/>
          <w:szCs w:val="24"/>
        </w:rPr>
        <w:t>'s ability to act in good faith and in the best interest of the investment fund”</w:t>
      </w:r>
    </w:p>
    <w:p w14:paraId="114BF176" w14:textId="6E0901B2" w:rsidR="00BA2872" w:rsidRDefault="00BA2872" w:rsidP="00BA2872">
      <w:pPr>
        <w:pStyle w:val="MultiLevelL1"/>
        <w:numPr>
          <w:ilvl w:val="0"/>
          <w:numId w:val="0"/>
        </w:numPr>
        <w:spacing w:after="0" w:line="276" w:lineRule="auto"/>
        <w:rPr>
          <w:rFonts w:ascii="Times New Roman" w:hAnsi="Times New Roman"/>
        </w:rPr>
      </w:pPr>
    </w:p>
    <w:p w14:paraId="297B04DA" w14:textId="0792E6EA" w:rsidR="00BA2872" w:rsidRDefault="00BA2872" w:rsidP="00BA2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F2704">
        <w:rPr>
          <w:rFonts w:ascii="Times New Roman" w:eastAsia="Times New Roman" w:hAnsi="Times New Roman" w:cs="Times New Roman"/>
          <w:szCs w:val="20"/>
        </w:rPr>
        <w:t xml:space="preserve">We consider a </w:t>
      </w:r>
      <w:r w:rsidR="00B34FD3">
        <w:rPr>
          <w:rFonts w:ascii="Times New Roman" w:eastAsia="Times New Roman" w:hAnsi="Times New Roman" w:cs="Times New Roman"/>
          <w:szCs w:val="20"/>
        </w:rPr>
        <w:t>COI</w:t>
      </w:r>
      <w:r w:rsidRPr="000F2704">
        <w:rPr>
          <w:rFonts w:ascii="Times New Roman" w:eastAsia="Times New Roman" w:hAnsi="Times New Roman" w:cs="Times New Roman"/>
          <w:szCs w:val="20"/>
        </w:rPr>
        <w:t xml:space="preserve"> to be any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0F2704">
        <w:rPr>
          <w:rFonts w:ascii="Times New Roman" w:eastAsia="Times New Roman" w:hAnsi="Times New Roman" w:cs="Times New Roman"/>
          <w:szCs w:val="20"/>
        </w:rPr>
        <w:t>circumstance where the interests of different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0F2704">
        <w:rPr>
          <w:rFonts w:ascii="Times New Roman" w:eastAsia="Times New Roman" w:hAnsi="Times New Roman" w:cs="Times New Roman"/>
          <w:szCs w:val="20"/>
        </w:rPr>
        <w:t xml:space="preserve">parties, such as </w:t>
      </w:r>
      <w:r>
        <w:rPr>
          <w:rFonts w:ascii="Times New Roman" w:eastAsia="Times New Roman" w:hAnsi="Times New Roman" w:cs="Times New Roman"/>
          <w:szCs w:val="20"/>
        </w:rPr>
        <w:t>t</w:t>
      </w:r>
      <w:r w:rsidRPr="000F2704">
        <w:rPr>
          <w:rFonts w:ascii="Times New Roman" w:eastAsia="Times New Roman" w:hAnsi="Times New Roman" w:cs="Times New Roman"/>
          <w:szCs w:val="20"/>
        </w:rPr>
        <w:t>he interests of a client and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0F2704">
        <w:rPr>
          <w:rFonts w:ascii="Times New Roman" w:eastAsia="Times New Roman" w:hAnsi="Times New Roman" w:cs="Times New Roman"/>
          <w:szCs w:val="20"/>
        </w:rPr>
        <w:t>those of a registrant, are inconsistent or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0F2704">
        <w:rPr>
          <w:rFonts w:ascii="Times New Roman" w:eastAsia="Times New Roman" w:hAnsi="Times New Roman" w:cs="Times New Roman"/>
          <w:szCs w:val="20"/>
        </w:rPr>
        <w:t>divergent</w:t>
      </w:r>
      <w:r>
        <w:rPr>
          <w:rFonts w:ascii="Times New Roman" w:eastAsia="Times New Roman" w:hAnsi="Times New Roman" w:cs="Times New Roman"/>
          <w:szCs w:val="20"/>
        </w:rPr>
        <w:t>.</w:t>
      </w:r>
    </w:p>
    <w:p w14:paraId="6F75E686" w14:textId="77777777" w:rsidR="00BA2872" w:rsidRPr="000F2704" w:rsidRDefault="00BA2872" w:rsidP="00BA2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7178F06" w14:textId="0D51F2E3" w:rsidR="00BA2872" w:rsidRPr="000550C6" w:rsidRDefault="00BA2872" w:rsidP="002E122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In a straightforward conflict of interest matter, the “</w:t>
      </w:r>
      <w:r w:rsidR="00B34FD3" w:rsidRPr="005D73EA">
        <w:rPr>
          <w:rFonts w:ascii="Times New Roman" w:hAnsi="Times New Roman" w:cs="Times New Roman"/>
          <w:i/>
          <w:u w:val="single"/>
        </w:rPr>
        <w:t>interest</w:t>
      </w:r>
      <w:r w:rsidR="00B34FD3">
        <w:rPr>
          <w:rFonts w:ascii="Times New Roman" w:hAnsi="Times New Roman" w:cs="Times New Roman"/>
          <w:i/>
          <w:u w:val="single"/>
        </w:rPr>
        <w:t>”</w:t>
      </w:r>
      <w:r w:rsidR="00B34FD3" w:rsidRPr="00022370">
        <w:rPr>
          <w:rFonts w:ascii="Times New Roman" w:hAnsi="Times New Roman" w:cs="Times New Roman"/>
        </w:rPr>
        <w:t xml:space="preserve"> </w:t>
      </w:r>
      <w:r w:rsidR="00B34FD3" w:rsidRPr="000550C6">
        <w:rPr>
          <w:rFonts w:ascii="Times New Roman" w:hAnsi="Times New Roman" w:cs="Times New Roman"/>
        </w:rPr>
        <w:t>belongs</w:t>
      </w:r>
      <w:r>
        <w:rPr>
          <w:rFonts w:ascii="Times New Roman" w:hAnsi="Times New Roman" w:cs="Times New Roman"/>
        </w:rPr>
        <w:t xml:space="preserve"> to the </w:t>
      </w:r>
      <w:r w:rsidRPr="000550C6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>. Thus</w:t>
      </w:r>
      <w:r w:rsidR="00FA50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Manager is perceived to have a conflict between the courses of action that benefit it versus those courses of action that benefit the fund. This conflict may impair the Manager’s judgment. </w:t>
      </w:r>
      <w:r w:rsidR="002E1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AC0604">
        <w:rPr>
          <w:rFonts w:ascii="Times New Roman" w:hAnsi="Times New Roman"/>
          <w:i/>
        </w:rPr>
        <w:t>“</w:t>
      </w:r>
      <w:r w:rsidRPr="00AC0604">
        <w:rPr>
          <w:rFonts w:ascii="Times New Roman" w:hAnsi="Times New Roman"/>
          <w:i/>
          <w:u w:val="single"/>
        </w:rPr>
        <w:t>interest</w:t>
      </w:r>
      <w:r>
        <w:rPr>
          <w:rFonts w:ascii="Times New Roman" w:hAnsi="Times New Roman"/>
        </w:rPr>
        <w:t xml:space="preserve">” referred to in </w:t>
      </w:r>
      <w:r w:rsidR="002E122E">
        <w:rPr>
          <w:rFonts w:ascii="Times New Roman" w:hAnsi="Times New Roman"/>
        </w:rPr>
        <w:t>NI 81-107</w:t>
      </w:r>
      <w:r>
        <w:rPr>
          <w:rFonts w:ascii="Times New Roman" w:hAnsi="Times New Roman"/>
        </w:rPr>
        <w:t xml:space="preserve"> is not defined and would certainly include all pecuniary interest</w:t>
      </w:r>
      <w:r w:rsidR="002E122E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other “interests’ as well. </w:t>
      </w:r>
      <w:r w:rsidR="00CC403D">
        <w:rPr>
          <w:rFonts w:ascii="Times New Roman" w:hAnsi="Times New Roman"/>
        </w:rPr>
        <w:t xml:space="preserve"> </w:t>
      </w:r>
    </w:p>
    <w:p w14:paraId="2DD69E91" w14:textId="1BFA4C58" w:rsidR="00BA2872" w:rsidRDefault="00603C7F" w:rsidP="00BA28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</w:t>
      </w:r>
      <w:r w:rsidR="00BA2872">
        <w:rPr>
          <w:rFonts w:ascii="Times New Roman" w:hAnsi="Times New Roman" w:cs="Times New Roman"/>
        </w:rPr>
        <w:t xml:space="preserve">a matter </w:t>
      </w:r>
      <w:r w:rsidR="00BA2872" w:rsidRPr="000550C6">
        <w:rPr>
          <w:rFonts w:ascii="Times New Roman" w:hAnsi="Times New Roman" w:cs="Times New Roman"/>
        </w:rPr>
        <w:t xml:space="preserve">becomes a conflict of interest </w:t>
      </w:r>
      <w:r w:rsidR="00BA2872">
        <w:rPr>
          <w:rFonts w:ascii="Times New Roman" w:hAnsi="Times New Roman" w:cs="Times New Roman"/>
        </w:rPr>
        <w:t>matter</w:t>
      </w:r>
      <w:r w:rsidR="00CC403D">
        <w:rPr>
          <w:rFonts w:ascii="Times New Roman" w:hAnsi="Times New Roman" w:cs="Times New Roman"/>
        </w:rPr>
        <w:t>,</w:t>
      </w:r>
      <w:r w:rsidR="00BA2872" w:rsidRPr="000550C6">
        <w:rPr>
          <w:rFonts w:ascii="Times New Roman" w:hAnsi="Times New Roman" w:cs="Times New Roman"/>
        </w:rPr>
        <w:t xml:space="preserve"> two requirements have to be met; the situation has to give rise to an interest that may conflict with the manager’s ability to act i</w:t>
      </w:r>
      <w:r w:rsidR="00BA2872" w:rsidRPr="000550C6">
        <w:rPr>
          <w:rFonts w:ascii="Times New Roman" w:hAnsi="Times New Roman" w:cs="Times New Roman"/>
          <w:i/>
        </w:rPr>
        <w:t xml:space="preserve">) </w:t>
      </w:r>
      <w:r w:rsidR="00BA2872" w:rsidRPr="007F7113">
        <w:rPr>
          <w:rFonts w:ascii="Times New Roman" w:hAnsi="Times New Roman" w:cs="Times New Roman"/>
          <w:i/>
          <w:u w:val="single"/>
        </w:rPr>
        <w:t>in good faith and</w:t>
      </w:r>
      <w:r w:rsidR="00BA2872" w:rsidRPr="000550C6">
        <w:rPr>
          <w:rFonts w:ascii="Times New Roman" w:hAnsi="Times New Roman" w:cs="Times New Roman"/>
          <w:i/>
        </w:rPr>
        <w:t xml:space="preserve"> ii) </w:t>
      </w:r>
      <w:r w:rsidR="00BA2872" w:rsidRPr="007F7113">
        <w:rPr>
          <w:rFonts w:ascii="Times New Roman" w:hAnsi="Times New Roman" w:cs="Times New Roman"/>
          <w:i/>
          <w:u w:val="single"/>
        </w:rPr>
        <w:t>in the best interests of the fund</w:t>
      </w:r>
      <w:r w:rsidR="00BA2872" w:rsidRPr="000550C6">
        <w:rPr>
          <w:rFonts w:ascii="Times New Roman" w:hAnsi="Times New Roman" w:cs="Times New Roman"/>
        </w:rPr>
        <w:t xml:space="preserve">.   </w:t>
      </w:r>
    </w:p>
    <w:p w14:paraId="320332FB" w14:textId="77777777" w:rsidR="002E122E" w:rsidRDefault="002E122E" w:rsidP="003F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D66BF" w14:textId="68E84746" w:rsidR="003F5025" w:rsidRDefault="002D3FD6" w:rsidP="003F5025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Once </w:t>
      </w:r>
      <w:r w:rsidR="003F5025" w:rsidRPr="00373E6C">
        <w:rPr>
          <w:rFonts w:ascii="Times New Roman" w:hAnsi="Times New Roman" w:cs="Times New Roman"/>
          <w:sz w:val="24"/>
          <w:szCs w:val="24"/>
        </w:rPr>
        <w:t>all tests</w:t>
      </w:r>
      <w:r w:rsidRPr="00373E6C">
        <w:rPr>
          <w:rFonts w:ascii="Times New Roman" w:hAnsi="Times New Roman" w:cs="Times New Roman"/>
          <w:sz w:val="24"/>
          <w:szCs w:val="24"/>
        </w:rPr>
        <w:t xml:space="preserve"> are met,</w:t>
      </w:r>
      <w:r w:rsidR="003F5025" w:rsidRPr="00373E6C">
        <w:rPr>
          <w:rFonts w:ascii="Times New Roman" w:hAnsi="Times New Roman" w:cs="Times New Roman"/>
          <w:sz w:val="24"/>
          <w:szCs w:val="24"/>
        </w:rPr>
        <w:t xml:space="preserve"> a </w:t>
      </w:r>
      <w:r w:rsidR="00B94E40">
        <w:rPr>
          <w:rFonts w:ascii="Times New Roman" w:hAnsi="Times New Roman" w:cs="Times New Roman"/>
          <w:sz w:val="24"/>
          <w:szCs w:val="24"/>
        </w:rPr>
        <w:t>COI</w:t>
      </w:r>
      <w:r w:rsidRPr="00373E6C">
        <w:rPr>
          <w:rFonts w:ascii="Times New Roman" w:hAnsi="Times New Roman" w:cs="Times New Roman"/>
          <w:sz w:val="24"/>
          <w:szCs w:val="24"/>
        </w:rPr>
        <w:t xml:space="preserve"> exists.  However, this is not meant to capture inconsequential matters. </w:t>
      </w:r>
      <w:r w:rsidR="003F5025" w:rsidRPr="00373E6C">
        <w:rPr>
          <w:rFonts w:ascii="Times New Roman" w:eastAsia="Calibri" w:hAnsi="Times New Roman" w:cs="Times New Roman"/>
          <w:sz w:val="24"/>
          <w:szCs w:val="24"/>
        </w:rPr>
        <w:t xml:space="preserve">It is up to the </w:t>
      </w:r>
      <w:r w:rsidR="00B94E40">
        <w:rPr>
          <w:rFonts w:ascii="Times New Roman" w:eastAsia="Calibri" w:hAnsi="Times New Roman" w:cs="Times New Roman"/>
          <w:sz w:val="24"/>
          <w:szCs w:val="24"/>
        </w:rPr>
        <w:t>manager</w:t>
      </w:r>
      <w:r w:rsidR="003F5025" w:rsidRPr="00373E6C">
        <w:rPr>
          <w:rFonts w:ascii="Times New Roman" w:eastAsia="Calibri" w:hAnsi="Times New Roman" w:cs="Times New Roman"/>
          <w:sz w:val="24"/>
          <w:szCs w:val="24"/>
        </w:rPr>
        <w:t xml:space="preserve"> to determine whether a conflict matter is inconsequential or not. The </w:t>
      </w:r>
      <w:r w:rsidR="00EE4D1C">
        <w:rPr>
          <w:rFonts w:ascii="Times New Roman" w:eastAsia="Calibri" w:hAnsi="Times New Roman" w:cs="Times New Roman"/>
          <w:sz w:val="24"/>
          <w:szCs w:val="24"/>
        </w:rPr>
        <w:t>CSA has been</w:t>
      </w:r>
      <w:r w:rsidR="003F5025" w:rsidRPr="00373E6C">
        <w:rPr>
          <w:rFonts w:ascii="Times New Roman" w:eastAsia="Calibri" w:hAnsi="Times New Roman" w:cs="Times New Roman"/>
          <w:sz w:val="24"/>
          <w:szCs w:val="24"/>
        </w:rPr>
        <w:t xml:space="preserve"> clear that the obligation </w:t>
      </w:r>
      <w:r w:rsidR="00EE4D1C">
        <w:rPr>
          <w:rFonts w:ascii="Times New Roman" w:eastAsia="Calibri" w:hAnsi="Times New Roman" w:cs="Times New Roman"/>
          <w:sz w:val="24"/>
          <w:szCs w:val="24"/>
        </w:rPr>
        <w:t>fall</w:t>
      </w:r>
      <w:r w:rsidR="003F5025" w:rsidRPr="00373E6C">
        <w:rPr>
          <w:rFonts w:ascii="Times New Roman" w:eastAsia="Calibri" w:hAnsi="Times New Roman" w:cs="Times New Roman"/>
          <w:sz w:val="24"/>
          <w:szCs w:val="24"/>
        </w:rPr>
        <w:t xml:space="preserve">s on the </w:t>
      </w:r>
      <w:r w:rsidR="00B94E40">
        <w:rPr>
          <w:rFonts w:ascii="Times New Roman" w:eastAsia="Calibri" w:hAnsi="Times New Roman" w:cs="Times New Roman"/>
          <w:sz w:val="24"/>
          <w:szCs w:val="24"/>
        </w:rPr>
        <w:t>manager</w:t>
      </w:r>
      <w:r w:rsidR="003F5025" w:rsidRPr="00373E6C">
        <w:rPr>
          <w:rFonts w:ascii="Times New Roman" w:eastAsia="Calibri" w:hAnsi="Times New Roman" w:cs="Times New Roman"/>
          <w:sz w:val="24"/>
          <w:szCs w:val="24"/>
        </w:rPr>
        <w:t xml:space="preserve"> to determine whether to refer a matter to the IRC.  </w:t>
      </w:r>
      <w:r w:rsidR="003F5025" w:rsidRPr="00373E6C">
        <w:rPr>
          <w:rFonts w:ascii="Times New Roman" w:hAnsi="Times New Roman" w:cs="Times New Roman"/>
          <w:sz w:val="24"/>
          <w:szCs w:val="24"/>
        </w:rPr>
        <w:t xml:space="preserve">Once the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="003F5025" w:rsidRPr="00373E6C">
        <w:rPr>
          <w:rFonts w:ascii="Times New Roman" w:hAnsi="Times New Roman" w:cs="Times New Roman"/>
          <w:sz w:val="24"/>
          <w:szCs w:val="24"/>
        </w:rPr>
        <w:t xml:space="preserve"> has determined that a conflict has arisen, the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="003F5025" w:rsidRPr="00373E6C">
        <w:rPr>
          <w:rFonts w:ascii="Times New Roman" w:hAnsi="Times New Roman" w:cs="Times New Roman"/>
          <w:sz w:val="24"/>
          <w:szCs w:val="24"/>
        </w:rPr>
        <w:t xml:space="preserve"> must refer the matter to the IRC “before taking any action”.  </w:t>
      </w:r>
    </w:p>
    <w:p w14:paraId="5DBB89B6" w14:textId="77777777" w:rsidR="001A11BB" w:rsidRPr="00373E6C" w:rsidRDefault="001A11BB" w:rsidP="003F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6FDA" w14:textId="2BE3F93F" w:rsidR="003F5025" w:rsidRPr="00EE4D1C" w:rsidRDefault="00C27A68" w:rsidP="003F50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How do </w:t>
      </w:r>
      <w:r w:rsidR="00B94E40">
        <w:rPr>
          <w:rFonts w:ascii="Times New Roman" w:hAnsi="Times New Roman" w:cs="Times New Roman"/>
          <w:color w:val="FF0000"/>
          <w:sz w:val="24"/>
          <w:szCs w:val="24"/>
        </w:rPr>
        <w:t>manager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947958" w:rsidRPr="00EE4D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33A5" w:rsidRPr="00EE4D1C">
        <w:rPr>
          <w:rFonts w:ascii="Times New Roman" w:hAnsi="Times New Roman" w:cs="Times New Roman"/>
          <w:color w:val="FF0000"/>
          <w:sz w:val="24"/>
          <w:szCs w:val="24"/>
        </w:rPr>
        <w:t>manage</w:t>
      </w:r>
      <w:r w:rsidR="00947958" w:rsidRPr="00EE4D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11BB">
        <w:rPr>
          <w:rFonts w:ascii="Times New Roman" w:hAnsi="Times New Roman" w:cs="Times New Roman"/>
          <w:color w:val="FF0000"/>
          <w:sz w:val="24"/>
          <w:szCs w:val="24"/>
        </w:rPr>
        <w:t>COI?</w:t>
      </w:r>
      <w:r w:rsidR="00947958" w:rsidRPr="00EE4D1C">
        <w:rPr>
          <w:rFonts w:ascii="Times New Roman" w:hAnsi="Times New Roman" w:cs="Times New Roman"/>
          <w:color w:val="FF0000"/>
          <w:sz w:val="24"/>
          <w:szCs w:val="24"/>
        </w:rPr>
        <w:t xml:space="preserve"> and what is the IRC’s role?</w:t>
      </w:r>
    </w:p>
    <w:p w14:paraId="5452A24B" w14:textId="20CA3522" w:rsidR="00EE4D1C" w:rsidRDefault="00603C7F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It is </w:t>
      </w:r>
      <w:r w:rsidRPr="00373E6C">
        <w:rPr>
          <w:rFonts w:ascii="Times New Roman" w:eastAsia="Calibri" w:hAnsi="Times New Roman"/>
          <w:sz w:val="24"/>
          <w:szCs w:val="24"/>
        </w:rPr>
        <w:t xml:space="preserve">the </w:t>
      </w:r>
      <w:r>
        <w:rPr>
          <w:rFonts w:ascii="Times New Roman" w:eastAsia="Calibri" w:hAnsi="Times New Roman"/>
          <w:sz w:val="24"/>
          <w:szCs w:val="24"/>
        </w:rPr>
        <w:t>Manager</w:t>
      </w:r>
      <w:r w:rsidRPr="00373E6C">
        <w:rPr>
          <w:rFonts w:ascii="Times New Roman" w:eastAsia="Calibri" w:hAnsi="Times New Roman"/>
          <w:sz w:val="24"/>
          <w:szCs w:val="24"/>
        </w:rPr>
        <w:t xml:space="preserve">’s responsibility to identify conflicts and to manage/monitor them, including </w:t>
      </w:r>
      <w:r>
        <w:rPr>
          <w:rFonts w:ascii="Times New Roman" w:eastAsia="Calibri" w:hAnsi="Times New Roman"/>
          <w:sz w:val="24"/>
          <w:szCs w:val="24"/>
        </w:rPr>
        <w:t xml:space="preserve">to </w:t>
      </w:r>
      <w:r w:rsidRPr="00373E6C">
        <w:rPr>
          <w:rFonts w:ascii="Times New Roman" w:eastAsia="Calibri" w:hAnsi="Times New Roman"/>
          <w:sz w:val="24"/>
          <w:szCs w:val="24"/>
        </w:rPr>
        <w:t>refer them to the IRC, where appropriate</w:t>
      </w:r>
      <w:r>
        <w:rPr>
          <w:rFonts w:ascii="Times New Roman" w:eastAsia="Calibri" w:hAnsi="Times New Roman"/>
          <w:sz w:val="24"/>
          <w:szCs w:val="24"/>
        </w:rPr>
        <w:t xml:space="preserve">.  </w:t>
      </w:r>
      <w:r w:rsidR="00C27A68">
        <w:rPr>
          <w:rFonts w:ascii="Times New Roman" w:eastAsia="Calibri" w:hAnsi="Times New Roman"/>
          <w:sz w:val="24"/>
          <w:szCs w:val="24"/>
        </w:rPr>
        <w:t xml:space="preserve">The first </w:t>
      </w:r>
      <w:r>
        <w:rPr>
          <w:rFonts w:ascii="Times New Roman" w:eastAsia="Calibri" w:hAnsi="Times New Roman"/>
          <w:sz w:val="24"/>
          <w:szCs w:val="24"/>
        </w:rPr>
        <w:t xml:space="preserve">key </w:t>
      </w:r>
      <w:r w:rsidR="00C27A68">
        <w:rPr>
          <w:rFonts w:ascii="Times New Roman" w:eastAsia="Calibri" w:hAnsi="Times New Roman"/>
          <w:sz w:val="24"/>
          <w:szCs w:val="24"/>
        </w:rPr>
        <w:t>step</w:t>
      </w:r>
      <w:r>
        <w:rPr>
          <w:rFonts w:ascii="Times New Roman" w:eastAsia="Calibri" w:hAnsi="Times New Roman"/>
          <w:sz w:val="24"/>
          <w:szCs w:val="24"/>
        </w:rPr>
        <w:t xml:space="preserve"> is</w:t>
      </w:r>
      <w:r w:rsidR="00C27A68">
        <w:rPr>
          <w:rFonts w:ascii="Times New Roman" w:eastAsia="Calibri" w:hAnsi="Times New Roman"/>
          <w:sz w:val="24"/>
          <w:szCs w:val="24"/>
        </w:rPr>
        <w:t xml:space="preserve"> for a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="00C27A68">
        <w:rPr>
          <w:rFonts w:ascii="Times New Roman" w:eastAsia="Calibri" w:hAnsi="Times New Roman"/>
          <w:sz w:val="24"/>
          <w:szCs w:val="24"/>
        </w:rPr>
        <w:t xml:space="preserve"> to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create a Conflict of Interest Matters </w:t>
      </w:r>
      <w:r w:rsidR="00D91781" w:rsidRPr="00373E6C">
        <w:rPr>
          <w:rFonts w:ascii="Times New Roman" w:eastAsia="Calibri" w:hAnsi="Times New Roman"/>
          <w:sz w:val="24"/>
          <w:szCs w:val="24"/>
        </w:rPr>
        <w:t>(COIM)</w:t>
      </w:r>
      <w:r w:rsidR="00D91781">
        <w:rPr>
          <w:rFonts w:ascii="Times New Roman" w:eastAsia="Calibri" w:hAnsi="Times New Roman"/>
          <w:sz w:val="24"/>
          <w:szCs w:val="24"/>
        </w:rPr>
        <w:t xml:space="preserve"> </w:t>
      </w:r>
      <w:r w:rsidR="00947958" w:rsidRPr="00373E6C">
        <w:rPr>
          <w:rFonts w:ascii="Times New Roman" w:eastAsia="Calibri" w:hAnsi="Times New Roman"/>
          <w:sz w:val="24"/>
          <w:szCs w:val="24"/>
        </w:rPr>
        <w:t>Manual  based on its internal policies and procedures that identify conflicts.  Th</w:t>
      </w:r>
      <w:r w:rsidR="002E122E">
        <w:rPr>
          <w:rFonts w:ascii="Times New Roman" w:eastAsia="Calibri" w:hAnsi="Times New Roman"/>
          <w:sz w:val="24"/>
          <w:szCs w:val="24"/>
        </w:rPr>
        <w:t>e IRC will review and comment on the</w:t>
      </w:r>
      <w:r w:rsidR="00C27A68">
        <w:rPr>
          <w:rFonts w:ascii="Times New Roman" w:eastAsia="Calibri" w:hAnsi="Times New Roman"/>
          <w:sz w:val="24"/>
          <w:szCs w:val="24"/>
        </w:rPr>
        <w:t xml:space="preserve"> COIM</w:t>
      </w:r>
      <w:r w:rsidR="002E122E">
        <w:rPr>
          <w:rFonts w:ascii="Times New Roman" w:eastAsia="Calibri" w:hAnsi="Times New Roman"/>
          <w:sz w:val="24"/>
          <w:szCs w:val="24"/>
        </w:rPr>
        <w:t>.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 </w:t>
      </w:r>
    </w:p>
    <w:p w14:paraId="3BC2F5BB" w14:textId="77777777" w:rsidR="00C27A68" w:rsidRDefault="00C27A68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</w:p>
    <w:p w14:paraId="72E946AB" w14:textId="77777777" w:rsidR="00C27A68" w:rsidRPr="00373E6C" w:rsidRDefault="00C27A68" w:rsidP="00C27A6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73E6C">
        <w:rPr>
          <w:rFonts w:ascii="Times New Roman" w:eastAsia="Calibri" w:hAnsi="Times New Roman"/>
          <w:sz w:val="24"/>
          <w:szCs w:val="24"/>
        </w:rPr>
        <w:t xml:space="preserve">The types of conflicts </w:t>
      </w:r>
      <w:r>
        <w:rPr>
          <w:rFonts w:ascii="Times New Roman" w:eastAsia="Calibri" w:hAnsi="Times New Roman"/>
          <w:sz w:val="24"/>
          <w:szCs w:val="24"/>
        </w:rPr>
        <w:t xml:space="preserve">often </w:t>
      </w:r>
      <w:r w:rsidRPr="00373E6C">
        <w:rPr>
          <w:rFonts w:ascii="Times New Roman" w:eastAsia="Calibri" w:hAnsi="Times New Roman"/>
          <w:sz w:val="24"/>
          <w:szCs w:val="24"/>
        </w:rPr>
        <w:t xml:space="preserve">include </w:t>
      </w:r>
      <w:r>
        <w:rPr>
          <w:rFonts w:ascii="Times New Roman" w:eastAsia="Calibri" w:hAnsi="Times New Roman"/>
          <w:sz w:val="24"/>
          <w:szCs w:val="24"/>
        </w:rPr>
        <w:t xml:space="preserve">matters involving </w:t>
      </w:r>
      <w:r w:rsidRPr="00373E6C">
        <w:rPr>
          <w:rFonts w:ascii="Times New Roman" w:eastAsia="Calibri" w:hAnsi="Times New Roman"/>
          <w:sz w:val="24"/>
          <w:szCs w:val="24"/>
        </w:rPr>
        <w:t xml:space="preserve">fees and expenses charged to the funds; trade allocations; dealing with pricing or other errors, best execution issues; soft dollar arrangements, short term trading and late trading and selection and monitoring of sub-advisors.  </w:t>
      </w:r>
    </w:p>
    <w:p w14:paraId="1D8CE9F2" w14:textId="77777777" w:rsidR="00EE4D1C" w:rsidRDefault="00EE4D1C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</w:p>
    <w:p w14:paraId="3C6A2B45" w14:textId="294364B3" w:rsidR="00947958" w:rsidRDefault="00947958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73E6C">
        <w:rPr>
          <w:rFonts w:ascii="Times New Roman" w:eastAsia="Calibri" w:hAnsi="Times New Roman"/>
          <w:sz w:val="24"/>
          <w:szCs w:val="24"/>
        </w:rPr>
        <w:t xml:space="preserve">IRCs have no pro-active duty or role in </w:t>
      </w:r>
      <w:r w:rsidR="00C27A68">
        <w:rPr>
          <w:rFonts w:ascii="Times New Roman" w:eastAsia="Calibri" w:hAnsi="Times New Roman"/>
          <w:sz w:val="24"/>
          <w:szCs w:val="24"/>
        </w:rPr>
        <w:t xml:space="preserve">the </w:t>
      </w:r>
      <w:r w:rsidRPr="00373E6C">
        <w:rPr>
          <w:rFonts w:ascii="Times New Roman" w:eastAsia="Calibri" w:hAnsi="Times New Roman"/>
          <w:sz w:val="24"/>
          <w:szCs w:val="24"/>
        </w:rPr>
        <w:t>identif</w:t>
      </w:r>
      <w:r w:rsidR="00C27A68">
        <w:rPr>
          <w:rFonts w:ascii="Times New Roman" w:eastAsia="Calibri" w:hAnsi="Times New Roman"/>
          <w:sz w:val="24"/>
          <w:szCs w:val="24"/>
        </w:rPr>
        <w:t>ication of</w:t>
      </w:r>
      <w:r w:rsidRPr="00373E6C">
        <w:rPr>
          <w:rFonts w:ascii="Times New Roman" w:eastAsia="Calibri" w:hAnsi="Times New Roman"/>
          <w:sz w:val="24"/>
          <w:szCs w:val="24"/>
        </w:rPr>
        <w:t xml:space="preserve"> conflicts.  </w:t>
      </w:r>
      <w:r w:rsidR="00C27A68">
        <w:rPr>
          <w:rFonts w:ascii="Times New Roman" w:eastAsia="Calibri" w:hAnsi="Times New Roman"/>
          <w:sz w:val="24"/>
          <w:szCs w:val="24"/>
        </w:rPr>
        <w:t>Its</w:t>
      </w:r>
      <w:r w:rsidRPr="00373E6C">
        <w:rPr>
          <w:rFonts w:ascii="Times New Roman" w:eastAsia="Calibri" w:hAnsi="Times New Roman"/>
          <w:sz w:val="24"/>
          <w:szCs w:val="24"/>
        </w:rPr>
        <w:t xml:space="preserve"> role and responsibility </w:t>
      </w:r>
      <w:r w:rsidR="008D33A5">
        <w:rPr>
          <w:rFonts w:ascii="Times New Roman" w:eastAsia="Calibri" w:hAnsi="Times New Roman"/>
          <w:sz w:val="24"/>
          <w:szCs w:val="24"/>
        </w:rPr>
        <w:t>are</w:t>
      </w:r>
      <w:r w:rsidR="00C27A68">
        <w:rPr>
          <w:rFonts w:ascii="Times New Roman" w:eastAsia="Calibri" w:hAnsi="Times New Roman"/>
          <w:sz w:val="24"/>
          <w:szCs w:val="24"/>
        </w:rPr>
        <w:t xml:space="preserve"> </w:t>
      </w:r>
      <w:r w:rsidRPr="00373E6C">
        <w:rPr>
          <w:rFonts w:ascii="Times New Roman" w:eastAsia="Calibri" w:hAnsi="Times New Roman"/>
          <w:sz w:val="24"/>
          <w:szCs w:val="24"/>
        </w:rPr>
        <w:t xml:space="preserve">to </w:t>
      </w:r>
      <w:r w:rsidR="00C27A68">
        <w:rPr>
          <w:rFonts w:ascii="Times New Roman" w:eastAsia="Calibri" w:hAnsi="Times New Roman"/>
          <w:sz w:val="24"/>
          <w:szCs w:val="24"/>
        </w:rPr>
        <w:t xml:space="preserve">gain an </w:t>
      </w:r>
      <w:r w:rsidRPr="00373E6C">
        <w:rPr>
          <w:rFonts w:ascii="Times New Roman" w:eastAsia="Calibri" w:hAnsi="Times New Roman"/>
          <w:sz w:val="24"/>
          <w:szCs w:val="24"/>
        </w:rPr>
        <w:t>understand</w:t>
      </w:r>
      <w:r w:rsidR="00C27A68">
        <w:rPr>
          <w:rFonts w:ascii="Times New Roman" w:eastAsia="Calibri" w:hAnsi="Times New Roman"/>
          <w:sz w:val="24"/>
          <w:szCs w:val="24"/>
        </w:rPr>
        <w:t>ing of</w:t>
      </w:r>
      <w:r w:rsidRPr="00373E6C">
        <w:rPr>
          <w:rFonts w:ascii="Times New Roman" w:eastAsia="Calibri" w:hAnsi="Times New Roman"/>
          <w:sz w:val="24"/>
          <w:szCs w:val="24"/>
        </w:rPr>
        <w:t xml:space="preserve"> the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Pr="00373E6C">
        <w:rPr>
          <w:rFonts w:ascii="Times New Roman" w:eastAsia="Calibri" w:hAnsi="Times New Roman"/>
          <w:sz w:val="24"/>
          <w:szCs w:val="24"/>
        </w:rPr>
        <w:t xml:space="preserve">’s business well enough to ask probing questions.  </w:t>
      </w:r>
      <w:r w:rsidR="00C27A68">
        <w:rPr>
          <w:rFonts w:ascii="Times New Roman" w:eastAsia="Calibri" w:hAnsi="Times New Roman"/>
          <w:sz w:val="24"/>
          <w:szCs w:val="24"/>
        </w:rPr>
        <w:t>At each meeting and at</w:t>
      </w:r>
      <w:r w:rsidRPr="00373E6C">
        <w:rPr>
          <w:rFonts w:ascii="Times New Roman" w:eastAsia="Calibri" w:hAnsi="Times New Roman"/>
          <w:sz w:val="24"/>
          <w:szCs w:val="24"/>
        </w:rPr>
        <w:t xml:space="preserve"> the annual self-assessment process, the IRC </w:t>
      </w:r>
      <w:r w:rsidR="00C27A68">
        <w:rPr>
          <w:rFonts w:ascii="Times New Roman" w:eastAsia="Calibri" w:hAnsi="Times New Roman"/>
          <w:sz w:val="24"/>
          <w:szCs w:val="24"/>
        </w:rPr>
        <w:t>will</w:t>
      </w:r>
      <w:r w:rsidRPr="00373E6C">
        <w:rPr>
          <w:rFonts w:ascii="Times New Roman" w:eastAsia="Calibri" w:hAnsi="Times New Roman"/>
          <w:sz w:val="24"/>
          <w:szCs w:val="24"/>
        </w:rPr>
        <w:t xml:space="preserve"> </w:t>
      </w:r>
      <w:r w:rsidR="00C27A68">
        <w:rPr>
          <w:rFonts w:ascii="Times New Roman" w:eastAsia="Calibri" w:hAnsi="Times New Roman"/>
          <w:sz w:val="24"/>
          <w:szCs w:val="24"/>
        </w:rPr>
        <w:t xml:space="preserve">ask </w:t>
      </w:r>
      <w:r w:rsidRPr="00373E6C">
        <w:rPr>
          <w:rFonts w:ascii="Times New Roman" w:eastAsia="Calibri" w:hAnsi="Times New Roman"/>
          <w:sz w:val="24"/>
          <w:szCs w:val="24"/>
        </w:rPr>
        <w:t xml:space="preserve">whether all </w:t>
      </w:r>
      <w:r w:rsidR="00B34FD3">
        <w:rPr>
          <w:rFonts w:ascii="Times New Roman" w:eastAsia="Calibri" w:hAnsi="Times New Roman"/>
          <w:sz w:val="24"/>
          <w:szCs w:val="24"/>
        </w:rPr>
        <w:t xml:space="preserve">COI </w:t>
      </w:r>
      <w:r w:rsidRPr="00373E6C">
        <w:rPr>
          <w:rFonts w:ascii="Times New Roman" w:eastAsia="Calibri" w:hAnsi="Times New Roman"/>
          <w:sz w:val="24"/>
          <w:szCs w:val="24"/>
        </w:rPr>
        <w:t xml:space="preserve">matters have been referred to them and if not, inquire what the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Pr="00373E6C">
        <w:rPr>
          <w:rFonts w:ascii="Times New Roman" w:eastAsia="Calibri" w:hAnsi="Times New Roman"/>
          <w:sz w:val="24"/>
          <w:szCs w:val="24"/>
        </w:rPr>
        <w:t xml:space="preserve"> has done to address them.  </w:t>
      </w:r>
    </w:p>
    <w:p w14:paraId="57E06FD5" w14:textId="77777777" w:rsidR="00EE4D1C" w:rsidRPr="00373E6C" w:rsidRDefault="00EE4D1C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</w:p>
    <w:p w14:paraId="39779A60" w14:textId="2552D46D" w:rsidR="00C27A68" w:rsidRDefault="00C27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AC128A" w14:textId="77777777" w:rsidR="00947958" w:rsidRPr="00373E6C" w:rsidRDefault="00947958" w:rsidP="003F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87079" w14:textId="50653B25" w:rsidR="003F5025" w:rsidRPr="00EE4D1C" w:rsidRDefault="00947958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color w:val="FF0000"/>
          <w:sz w:val="24"/>
          <w:szCs w:val="24"/>
        </w:rPr>
      </w:pPr>
      <w:r w:rsidRPr="00EE4D1C">
        <w:rPr>
          <w:rFonts w:ascii="Times New Roman" w:eastAsia="Calibri" w:hAnsi="Times New Roman"/>
          <w:color w:val="FF0000"/>
          <w:sz w:val="24"/>
          <w:szCs w:val="24"/>
        </w:rPr>
        <w:t>If a conflict is referred, w</w:t>
      </w:r>
      <w:r w:rsidR="002D3FD6" w:rsidRPr="00EE4D1C">
        <w:rPr>
          <w:rFonts w:ascii="Times New Roman" w:eastAsia="Calibri" w:hAnsi="Times New Roman"/>
          <w:color w:val="FF0000"/>
          <w:sz w:val="24"/>
          <w:szCs w:val="24"/>
        </w:rPr>
        <w:t xml:space="preserve">hat must </w:t>
      </w:r>
      <w:r w:rsidR="00C27A68">
        <w:rPr>
          <w:rFonts w:ascii="Times New Roman" w:eastAsia="Calibri" w:hAnsi="Times New Roman"/>
          <w:color w:val="FF0000"/>
          <w:sz w:val="24"/>
          <w:szCs w:val="24"/>
        </w:rPr>
        <w:t>a</w:t>
      </w:r>
      <w:r w:rsidR="002D3FD6" w:rsidRPr="00EE4D1C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B94E40">
        <w:rPr>
          <w:rFonts w:ascii="Times New Roman" w:eastAsia="Calibri" w:hAnsi="Times New Roman"/>
          <w:color w:val="FF0000"/>
          <w:sz w:val="24"/>
          <w:szCs w:val="24"/>
        </w:rPr>
        <w:t>manager</w:t>
      </w:r>
      <w:r w:rsidR="002D3FD6" w:rsidRPr="00EE4D1C">
        <w:rPr>
          <w:rFonts w:ascii="Times New Roman" w:eastAsia="Calibri" w:hAnsi="Times New Roman"/>
          <w:color w:val="FF0000"/>
          <w:sz w:val="24"/>
          <w:szCs w:val="24"/>
        </w:rPr>
        <w:t xml:space="preserve"> provide to the IRC</w:t>
      </w:r>
      <w:r w:rsidRPr="00EE4D1C">
        <w:rPr>
          <w:rFonts w:ascii="Times New Roman" w:eastAsia="Calibri" w:hAnsi="Times New Roman"/>
          <w:color w:val="FF0000"/>
          <w:sz w:val="24"/>
          <w:szCs w:val="24"/>
        </w:rPr>
        <w:t>?</w:t>
      </w:r>
    </w:p>
    <w:p w14:paraId="6BCA80B3" w14:textId="77777777" w:rsidR="00947958" w:rsidRPr="00373E6C" w:rsidRDefault="00947958" w:rsidP="00947958">
      <w:pPr>
        <w:pStyle w:val="MultiLevelL1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E66203" w14:textId="166B10AA" w:rsidR="00C27A68" w:rsidRDefault="003F5025" w:rsidP="00C27A6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373E6C">
        <w:rPr>
          <w:rFonts w:ascii="Times New Roman" w:eastAsia="Calibri" w:hAnsi="Times New Roman"/>
          <w:sz w:val="24"/>
          <w:szCs w:val="24"/>
        </w:rPr>
        <w:t xml:space="preserve">Implicit in every </w:t>
      </w:r>
      <w:r w:rsidR="00C27A68">
        <w:rPr>
          <w:rFonts w:ascii="Times New Roman" w:eastAsia="Calibri" w:hAnsi="Times New Roman"/>
          <w:sz w:val="24"/>
          <w:szCs w:val="24"/>
        </w:rPr>
        <w:t>COI</w:t>
      </w:r>
      <w:r w:rsidRPr="00373E6C">
        <w:rPr>
          <w:rFonts w:ascii="Times New Roman" w:eastAsia="Calibri" w:hAnsi="Times New Roman"/>
          <w:sz w:val="24"/>
          <w:szCs w:val="24"/>
        </w:rPr>
        <w:t xml:space="preserve"> </w:t>
      </w:r>
      <w:r w:rsidR="00947958" w:rsidRPr="00373E6C">
        <w:rPr>
          <w:rFonts w:ascii="Times New Roman" w:eastAsia="Calibri" w:hAnsi="Times New Roman"/>
          <w:sz w:val="24"/>
          <w:szCs w:val="24"/>
        </w:rPr>
        <w:t>referred by</w:t>
      </w:r>
      <w:r w:rsidRPr="00373E6C">
        <w:rPr>
          <w:rFonts w:ascii="Times New Roman" w:eastAsia="Calibri" w:hAnsi="Times New Roman"/>
          <w:sz w:val="24"/>
          <w:szCs w:val="24"/>
        </w:rPr>
        <w:t xml:space="preserve"> </w:t>
      </w:r>
      <w:r w:rsidR="00C27A68">
        <w:rPr>
          <w:rFonts w:ascii="Times New Roman" w:eastAsia="Calibri" w:hAnsi="Times New Roman"/>
          <w:sz w:val="24"/>
          <w:szCs w:val="24"/>
        </w:rPr>
        <w:t>a</w:t>
      </w:r>
      <w:r w:rsidRPr="00373E6C">
        <w:rPr>
          <w:rFonts w:ascii="Times New Roman" w:eastAsia="Calibri" w:hAnsi="Times New Roman"/>
          <w:sz w:val="24"/>
          <w:szCs w:val="24"/>
        </w:rPr>
        <w:t xml:space="preserve">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Pr="00373E6C">
        <w:rPr>
          <w:rFonts w:ascii="Times New Roman" w:eastAsia="Calibri" w:hAnsi="Times New Roman"/>
          <w:sz w:val="24"/>
          <w:szCs w:val="24"/>
        </w:rPr>
        <w:t xml:space="preserve"> is the requirement that the 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matter be </w:t>
      </w:r>
      <w:r w:rsidRPr="00373E6C">
        <w:rPr>
          <w:rFonts w:ascii="Times New Roman" w:eastAsia="Calibri" w:hAnsi="Times New Roman"/>
          <w:sz w:val="24"/>
          <w:szCs w:val="24"/>
        </w:rPr>
        <w:t>fully define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d in a clear and unambiguous way.  </w:t>
      </w:r>
      <w:r w:rsidR="00C27A68" w:rsidRPr="00373E6C">
        <w:rPr>
          <w:rFonts w:ascii="Times New Roman" w:eastAsia="Calibri" w:hAnsi="Times New Roman"/>
          <w:sz w:val="24"/>
          <w:szCs w:val="24"/>
        </w:rPr>
        <w:t xml:space="preserve">The onus is on the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="00C27A68" w:rsidRPr="00373E6C">
        <w:rPr>
          <w:rFonts w:ascii="Times New Roman" w:eastAsia="Calibri" w:hAnsi="Times New Roman"/>
          <w:sz w:val="24"/>
          <w:szCs w:val="24"/>
        </w:rPr>
        <w:t xml:space="preserve"> to define a </w:t>
      </w:r>
      <w:r w:rsidR="00C27A68">
        <w:rPr>
          <w:rFonts w:ascii="Times New Roman" w:eastAsia="Calibri" w:hAnsi="Times New Roman"/>
          <w:sz w:val="24"/>
          <w:szCs w:val="24"/>
        </w:rPr>
        <w:t>COI</w:t>
      </w:r>
      <w:r w:rsidR="00C27A68" w:rsidRPr="00373E6C">
        <w:rPr>
          <w:rFonts w:ascii="Times New Roman" w:eastAsia="Calibri" w:hAnsi="Times New Roman"/>
          <w:sz w:val="24"/>
          <w:szCs w:val="24"/>
        </w:rPr>
        <w:t xml:space="preserve"> and to bring it forward with its proposed course of action.  </w:t>
      </w:r>
    </w:p>
    <w:p w14:paraId="707FBAD8" w14:textId="77777777" w:rsidR="007C3494" w:rsidRPr="00373E6C" w:rsidRDefault="007C3494" w:rsidP="00C27A6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</w:p>
    <w:p w14:paraId="7B726B3A" w14:textId="2F801279" w:rsidR="003F5025" w:rsidRPr="00373E6C" w:rsidRDefault="00EE4D1C" w:rsidP="00947958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The referral memorandum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must begin by describing </w:t>
      </w:r>
      <w:r w:rsidR="00B94E40">
        <w:rPr>
          <w:rFonts w:ascii="Times New Roman" w:eastAsia="Calibri" w:hAnsi="Times New Roman"/>
          <w:sz w:val="24"/>
          <w:szCs w:val="24"/>
        </w:rPr>
        <w:t>the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proposed course of action</w:t>
      </w:r>
      <w:r w:rsidR="007C3494">
        <w:rPr>
          <w:rFonts w:ascii="Times New Roman" w:eastAsia="Calibri" w:hAnsi="Times New Roman"/>
          <w:sz w:val="24"/>
          <w:szCs w:val="24"/>
        </w:rPr>
        <w:t xml:space="preserve"> </w:t>
      </w:r>
      <w:r w:rsidR="007C3494" w:rsidRPr="00781966">
        <w:t xml:space="preserve">based on </w:t>
      </w:r>
      <w:r w:rsidR="00B94E40">
        <w:t>the manager’s</w:t>
      </w:r>
      <w:r w:rsidR="007C3494" w:rsidRPr="00781966">
        <w:t xml:space="preserve"> written policies and procedures</w:t>
      </w:r>
      <w:r>
        <w:rPr>
          <w:rFonts w:ascii="Times New Roman" w:eastAsia="Calibri" w:hAnsi="Times New Roman"/>
          <w:sz w:val="24"/>
          <w:szCs w:val="24"/>
        </w:rPr>
        <w:t>,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how </w:t>
      </w:r>
      <w:r w:rsidR="007C3494">
        <w:rPr>
          <w:rFonts w:ascii="Times New Roman" w:eastAsia="Calibri" w:hAnsi="Times New Roman"/>
          <w:sz w:val="24"/>
          <w:szCs w:val="24"/>
        </w:rPr>
        <w:t>that course of action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might benefit the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and </w:t>
      </w:r>
      <w:r w:rsidR="00476BD7">
        <w:rPr>
          <w:rFonts w:ascii="Times New Roman" w:eastAsia="Calibri" w:hAnsi="Times New Roman"/>
          <w:sz w:val="24"/>
          <w:szCs w:val="24"/>
        </w:rPr>
        <w:t>how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it affects the funds.  A timeline for those benefits to </w:t>
      </w:r>
      <w:r>
        <w:rPr>
          <w:rFonts w:ascii="Times New Roman" w:eastAsia="Calibri" w:hAnsi="Times New Roman"/>
          <w:sz w:val="24"/>
          <w:szCs w:val="24"/>
        </w:rPr>
        <w:t>become evident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 will also be vital.   In practical terms, these referrals might involve fund mergers or a change of external portfolio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="00947958" w:rsidRPr="00373E6C">
        <w:rPr>
          <w:rFonts w:ascii="Times New Roman" w:eastAsia="Calibri" w:hAnsi="Times New Roman"/>
          <w:sz w:val="24"/>
          <w:szCs w:val="24"/>
        </w:rPr>
        <w:t xml:space="preserve">s in addition to the type of referrals already mentioned. </w:t>
      </w:r>
    </w:p>
    <w:p w14:paraId="6F888ED9" w14:textId="77777777" w:rsidR="003F5025" w:rsidRPr="00373E6C" w:rsidRDefault="003F5025" w:rsidP="003F5025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</w:p>
    <w:p w14:paraId="15791B38" w14:textId="77777777" w:rsidR="00EE4D1C" w:rsidRDefault="00EE4D1C" w:rsidP="00877F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7CC39" w14:textId="3EB19ECE" w:rsidR="001527BD" w:rsidRPr="00373E6C" w:rsidRDefault="001527BD" w:rsidP="00877F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3E6C">
        <w:rPr>
          <w:rFonts w:ascii="Times New Roman" w:hAnsi="Times New Roman" w:cs="Times New Roman"/>
          <w:color w:val="FF0000"/>
          <w:sz w:val="24"/>
          <w:szCs w:val="24"/>
        </w:rPr>
        <w:t xml:space="preserve">How is </w:t>
      </w:r>
      <w:r w:rsidR="00EE4D1C">
        <w:rPr>
          <w:rFonts w:ascii="Times New Roman" w:hAnsi="Times New Roman" w:cs="Times New Roman"/>
          <w:color w:val="FF0000"/>
          <w:sz w:val="24"/>
          <w:szCs w:val="24"/>
        </w:rPr>
        <w:t>a referral</w:t>
      </w:r>
      <w:r w:rsidRPr="00373E6C">
        <w:rPr>
          <w:rFonts w:ascii="Times New Roman" w:hAnsi="Times New Roman" w:cs="Times New Roman"/>
          <w:color w:val="FF0000"/>
          <w:sz w:val="24"/>
          <w:szCs w:val="24"/>
        </w:rPr>
        <w:t xml:space="preserve"> handled by </w:t>
      </w:r>
      <w:r w:rsidR="00B34FD3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Pr="00373E6C">
        <w:rPr>
          <w:rFonts w:ascii="Times New Roman" w:hAnsi="Times New Roman" w:cs="Times New Roman"/>
          <w:color w:val="FF0000"/>
          <w:sz w:val="24"/>
          <w:szCs w:val="24"/>
        </w:rPr>
        <w:t>IRC</w:t>
      </w:r>
      <w:r w:rsidR="00CA5F8A" w:rsidRPr="00373E6C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77962CBB" w14:textId="3E1AE21B" w:rsidR="007C3494" w:rsidRDefault="00CD30DF" w:rsidP="007C3494">
      <w:pPr>
        <w:pStyle w:val="MultiLevelL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bookmarkStart w:id="0" w:name="_Hlk109283677"/>
      <w:r w:rsidRPr="007C3494">
        <w:rPr>
          <w:rFonts w:ascii="Times New Roman" w:eastAsia="Calibri" w:hAnsi="Times New Roman"/>
          <w:sz w:val="24"/>
          <w:szCs w:val="24"/>
        </w:rPr>
        <w:t xml:space="preserve">We have discussed the </w:t>
      </w:r>
      <w:r w:rsidR="00B94E40">
        <w:rPr>
          <w:rFonts w:ascii="Times New Roman" w:eastAsia="Calibri" w:hAnsi="Times New Roman"/>
          <w:sz w:val="24"/>
          <w:szCs w:val="24"/>
        </w:rPr>
        <w:t>Manager</w:t>
      </w:r>
      <w:r w:rsidRPr="007C3494">
        <w:rPr>
          <w:rFonts w:ascii="Times New Roman" w:eastAsia="Calibri" w:hAnsi="Times New Roman"/>
          <w:sz w:val="24"/>
          <w:szCs w:val="24"/>
        </w:rPr>
        <w:t xml:space="preserve">’s obligations to </w:t>
      </w:r>
      <w:r w:rsidR="00EE4D1C" w:rsidRPr="007C3494">
        <w:rPr>
          <w:rFonts w:ascii="Times New Roman" w:eastAsia="Calibri" w:hAnsi="Times New Roman"/>
          <w:sz w:val="24"/>
          <w:szCs w:val="24"/>
        </w:rPr>
        <w:t>define the COI clearly and unambiguously</w:t>
      </w:r>
      <w:r w:rsidR="00C83971" w:rsidRPr="007C3494">
        <w:rPr>
          <w:rFonts w:ascii="Times New Roman" w:eastAsia="Calibri" w:hAnsi="Times New Roman"/>
          <w:sz w:val="24"/>
          <w:szCs w:val="24"/>
        </w:rPr>
        <w:t xml:space="preserve"> </w:t>
      </w:r>
      <w:r w:rsidR="00EE4D1C" w:rsidRPr="007C3494">
        <w:rPr>
          <w:rFonts w:ascii="Times New Roman" w:eastAsia="Calibri" w:hAnsi="Times New Roman"/>
          <w:sz w:val="24"/>
          <w:szCs w:val="24"/>
        </w:rPr>
        <w:t>and to provide complete</w:t>
      </w:r>
      <w:r w:rsidRPr="007C3494">
        <w:rPr>
          <w:rFonts w:ascii="Times New Roman" w:hAnsi="Times New Roman"/>
          <w:sz w:val="24"/>
          <w:szCs w:val="24"/>
        </w:rPr>
        <w:t xml:space="preserve"> information to the IRC</w:t>
      </w:r>
      <w:r w:rsidR="00C83971" w:rsidRPr="007C3494">
        <w:rPr>
          <w:rFonts w:ascii="Times New Roman" w:hAnsi="Times New Roman"/>
          <w:sz w:val="24"/>
          <w:szCs w:val="24"/>
        </w:rPr>
        <w:t>.</w:t>
      </w:r>
      <w:r w:rsidR="007C3494" w:rsidRPr="007C3494">
        <w:rPr>
          <w:rFonts w:ascii="Times New Roman" w:hAnsi="Times New Roman"/>
          <w:sz w:val="24"/>
          <w:szCs w:val="24"/>
        </w:rPr>
        <w:t xml:space="preserve">  Although IRCs are expected to be re</w:t>
      </w:r>
      <w:r w:rsidR="00B34FD3">
        <w:rPr>
          <w:rFonts w:ascii="Times New Roman" w:hAnsi="Times New Roman"/>
          <w:sz w:val="24"/>
          <w:szCs w:val="24"/>
        </w:rPr>
        <w:t>-</w:t>
      </w:r>
      <w:r w:rsidR="007C3494" w:rsidRPr="007C3494">
        <w:rPr>
          <w:rFonts w:ascii="Times New Roman" w:hAnsi="Times New Roman"/>
          <w:sz w:val="24"/>
          <w:szCs w:val="24"/>
        </w:rPr>
        <w:t>active to the referral, once the matter has been referred, the IRC has authority to be pro-active in its review.</w:t>
      </w:r>
      <w:r w:rsidR="007C3494">
        <w:rPr>
          <w:rFonts w:ascii="Times New Roman" w:hAnsi="Times New Roman"/>
          <w:sz w:val="24"/>
          <w:szCs w:val="24"/>
        </w:rPr>
        <w:t xml:space="preserve">  </w:t>
      </w:r>
    </w:p>
    <w:p w14:paraId="263C3628" w14:textId="77777777" w:rsidR="007C3494" w:rsidRDefault="007C3494" w:rsidP="007C3494">
      <w:pPr>
        <w:pStyle w:val="MultiLevelL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</w:p>
    <w:p w14:paraId="4467FB35" w14:textId="4B2401DB" w:rsidR="00CD30DF" w:rsidRPr="00373E6C" w:rsidRDefault="007C3494" w:rsidP="007C3494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  <w:lang w:eastAsia="en-CA"/>
        </w:rPr>
      </w:pPr>
      <w:r w:rsidRPr="007C3494">
        <w:rPr>
          <w:rFonts w:ascii="Times New Roman" w:hAnsi="Times New Roman"/>
          <w:sz w:val="24"/>
          <w:szCs w:val="24"/>
        </w:rPr>
        <w:t>The foundational question for an IRC is</w:t>
      </w:r>
      <w:r w:rsidR="001A11BB" w:rsidRPr="007C3494">
        <w:rPr>
          <w:rFonts w:ascii="Times New Roman" w:hAnsi="Times New Roman"/>
          <w:sz w:val="24"/>
          <w:szCs w:val="24"/>
        </w:rPr>
        <w:t xml:space="preserve"> whether </w:t>
      </w:r>
      <w:r w:rsidR="00BF55EC">
        <w:rPr>
          <w:rFonts w:ascii="Times New Roman" w:hAnsi="Times New Roman"/>
          <w:sz w:val="24"/>
          <w:szCs w:val="24"/>
        </w:rPr>
        <w:t>the manager has provided</w:t>
      </w:r>
      <w:r w:rsidR="001A11BB" w:rsidRPr="007C3494">
        <w:rPr>
          <w:rFonts w:ascii="Times New Roman" w:hAnsi="Times New Roman"/>
          <w:sz w:val="24"/>
          <w:szCs w:val="24"/>
        </w:rPr>
        <w:t xml:space="preserve"> sufficient background information and evidence.  </w:t>
      </w:r>
      <w:r w:rsidR="0016082B">
        <w:rPr>
          <w:rFonts w:ascii="Times New Roman" w:hAnsi="Times New Roman"/>
          <w:sz w:val="24"/>
          <w:szCs w:val="24"/>
        </w:rPr>
        <w:t xml:space="preserve">If not, the </w:t>
      </w:r>
      <w:r w:rsidR="00C83971" w:rsidRPr="00373E6C">
        <w:rPr>
          <w:rFonts w:ascii="Times New Roman" w:hAnsi="Times New Roman"/>
          <w:sz w:val="24"/>
          <w:szCs w:val="24"/>
        </w:rPr>
        <w:t xml:space="preserve"> IRC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2B">
        <w:rPr>
          <w:rFonts w:ascii="Times New Roman" w:hAnsi="Times New Roman"/>
          <w:sz w:val="24"/>
          <w:szCs w:val="24"/>
        </w:rPr>
        <w:t>may</w:t>
      </w:r>
      <w:r w:rsidR="00C83971" w:rsidRPr="00373E6C">
        <w:rPr>
          <w:rFonts w:ascii="Times New Roman" w:hAnsi="Times New Roman"/>
          <w:sz w:val="24"/>
          <w:szCs w:val="24"/>
        </w:rPr>
        <w:t xml:space="preserve"> ask for more i</w:t>
      </w:r>
      <w:r w:rsidR="00CD30DF" w:rsidRPr="00373E6C">
        <w:rPr>
          <w:rFonts w:ascii="Times New Roman" w:hAnsi="Times New Roman"/>
          <w:sz w:val="24"/>
          <w:szCs w:val="24"/>
        </w:rPr>
        <w:t>nformation</w:t>
      </w:r>
      <w:r>
        <w:rPr>
          <w:rFonts w:ascii="Times New Roman" w:hAnsi="Times New Roman"/>
          <w:sz w:val="24"/>
          <w:szCs w:val="24"/>
        </w:rPr>
        <w:t xml:space="preserve"> about the COI</w:t>
      </w:r>
      <w:r w:rsidR="00C83971" w:rsidRPr="00373E6C">
        <w:rPr>
          <w:rFonts w:ascii="Times New Roman" w:hAnsi="Times New Roman"/>
          <w:sz w:val="24"/>
          <w:szCs w:val="24"/>
        </w:rPr>
        <w:t xml:space="preserve">, such as the 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details of any legal and other advice received by the </w:t>
      </w:r>
      <w:r w:rsidR="00B94E40">
        <w:rPr>
          <w:rFonts w:ascii="Times New Roman" w:eastAsia="Calibri" w:hAnsi="Times New Roman"/>
          <w:sz w:val="24"/>
          <w:szCs w:val="24"/>
          <w:lang w:eastAsia="en-CA"/>
        </w:rPr>
        <w:t>manager</w:t>
      </w:r>
      <w:r w:rsidR="00EE4D1C">
        <w:rPr>
          <w:rFonts w:ascii="Times New Roman" w:eastAsia="Calibri" w:hAnsi="Times New Roman"/>
          <w:sz w:val="24"/>
          <w:szCs w:val="24"/>
          <w:lang w:eastAsia="en-CA"/>
        </w:rPr>
        <w:t xml:space="preserve"> and the deciding factors leading to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 the proposed course of action a</w:t>
      </w:r>
      <w:r w:rsidR="00EE4D1C">
        <w:rPr>
          <w:rFonts w:ascii="Times New Roman" w:eastAsia="Calibri" w:hAnsi="Times New Roman"/>
          <w:sz w:val="24"/>
          <w:szCs w:val="24"/>
          <w:lang w:eastAsia="en-CA"/>
        </w:rPr>
        <w:t>s well as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 any alternative </w:t>
      </w:r>
      <w:r w:rsidR="00D1142B">
        <w:rPr>
          <w:rFonts w:ascii="Times New Roman" w:eastAsia="Calibri" w:hAnsi="Times New Roman"/>
          <w:sz w:val="24"/>
          <w:szCs w:val="24"/>
          <w:lang w:eastAsia="en-CA"/>
        </w:rPr>
        <w:t xml:space="preserve">courses of action 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considered but rejected.  This should include 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a description of 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how 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the </w:t>
      </w:r>
      <w:r w:rsidR="00B94E40">
        <w:rPr>
          <w:rFonts w:ascii="Times New Roman" w:eastAsia="Calibri" w:hAnsi="Times New Roman"/>
          <w:sz w:val="24"/>
          <w:szCs w:val="24"/>
          <w:lang w:eastAsia="en-CA"/>
        </w:rPr>
        <w:t>manager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’s proposed action 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>will mitigate the conflict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. 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 Most importantly, t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he </w:t>
      </w:r>
      <w:r w:rsidR="00B94E40">
        <w:rPr>
          <w:rFonts w:ascii="Times New Roman" w:eastAsia="Calibri" w:hAnsi="Times New Roman"/>
          <w:sz w:val="24"/>
          <w:szCs w:val="24"/>
          <w:lang w:eastAsia="en-CA"/>
        </w:rPr>
        <w:t>manager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 should also discuss the impact on the security</w:t>
      </w:r>
      <w:r w:rsidR="00EE4D1C">
        <w:rPr>
          <w:rFonts w:ascii="Times New Roman" w:eastAsia="Calibri" w:hAnsi="Times New Roman"/>
          <w:sz w:val="24"/>
          <w:szCs w:val="24"/>
          <w:lang w:eastAsia="en-CA"/>
        </w:rPr>
        <w:t xml:space="preserve">/unit </w:t>
      </w:r>
      <w:r w:rsidR="00CD30DF" w:rsidRPr="00373E6C">
        <w:rPr>
          <w:rFonts w:ascii="Times New Roman" w:eastAsia="Calibri" w:hAnsi="Times New Roman"/>
          <w:sz w:val="24"/>
          <w:szCs w:val="24"/>
          <w:lang w:eastAsia="en-CA"/>
        </w:rPr>
        <w:t>holders of the Fund(s) of the proposed course of action</w:t>
      </w:r>
      <w:r w:rsidR="00C83971" w:rsidRPr="00373E6C">
        <w:rPr>
          <w:rFonts w:ascii="Times New Roman" w:eastAsia="Calibri" w:hAnsi="Times New Roman"/>
          <w:sz w:val="24"/>
          <w:szCs w:val="24"/>
          <w:lang w:eastAsia="en-CA"/>
        </w:rPr>
        <w:t xml:space="preserve">. </w:t>
      </w:r>
    </w:p>
    <w:p w14:paraId="723788B3" w14:textId="5CA86EF3" w:rsidR="00C83971" w:rsidRPr="00EE4D1C" w:rsidRDefault="00C83971" w:rsidP="00603C7F">
      <w:pPr>
        <w:pStyle w:val="Heading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 </w:t>
      </w:r>
      <w:r w:rsidR="00603C7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CSA expects </w:t>
      </w:r>
      <w:r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 IRC </w:t>
      </w:r>
      <w:r w:rsidR="00603C7F">
        <w:rPr>
          <w:rFonts w:ascii="Times New Roman" w:eastAsia="Calibri" w:hAnsi="Times New Roman" w:cs="Times New Roman"/>
          <w:color w:val="auto"/>
          <w:sz w:val="24"/>
          <w:szCs w:val="24"/>
        </w:rPr>
        <w:t>“</w:t>
      </w:r>
      <w:r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to bring a high degree of rigour and skeptical objectivity to its review of conflict-of-interest matters, </w:t>
      </w:r>
      <w:r w:rsidR="00603C7F">
        <w:rPr>
          <w:rFonts w:ascii="Times New Roman" w:eastAsia="Calibri" w:hAnsi="Times New Roman" w:cs="Times New Roman"/>
          <w:color w:val="auto"/>
          <w:sz w:val="24"/>
          <w:szCs w:val="24"/>
        </w:rPr>
        <w:t>but not</w:t>
      </w:r>
      <w:r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to second-guess the investment or business decisions of a </w:t>
      </w:r>
      <w:r w:rsidR="00B94E40">
        <w:rPr>
          <w:rFonts w:ascii="Times New Roman" w:eastAsia="Calibri" w:hAnsi="Times New Roman" w:cs="Times New Roman"/>
          <w:color w:val="auto"/>
          <w:sz w:val="24"/>
          <w:szCs w:val="24"/>
        </w:rPr>
        <w:t>manager</w:t>
      </w:r>
      <w:r w:rsidR="008D33A5"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or an entity related to the </w:t>
      </w:r>
      <w:r w:rsidR="00B94E40">
        <w:rPr>
          <w:rFonts w:ascii="Times New Roman" w:eastAsia="Calibri" w:hAnsi="Times New Roman" w:cs="Times New Roman"/>
          <w:color w:val="auto"/>
          <w:sz w:val="24"/>
          <w:szCs w:val="24"/>
        </w:rPr>
        <w:t>manager</w:t>
      </w:r>
      <w:r w:rsidR="008D33A5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EE4D1C">
        <w:rPr>
          <w:rFonts w:ascii="Times New Roman" w:eastAsia="Calibri" w:hAnsi="Times New Roman" w:cs="Times New Roman"/>
          <w:color w:val="auto"/>
          <w:sz w:val="24"/>
          <w:szCs w:val="24"/>
        </w:rPr>
        <w:t>”</w:t>
      </w:r>
    </w:p>
    <w:p w14:paraId="641CEE67" w14:textId="77777777" w:rsidR="00CD30DF" w:rsidRPr="00373E6C" w:rsidRDefault="00CD30DF" w:rsidP="00CD30DF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  <w:lang w:val="en-CA" w:eastAsia="en-CA"/>
        </w:rPr>
      </w:pPr>
    </w:p>
    <w:p w14:paraId="49D857D1" w14:textId="77777777" w:rsidR="00CD30DF" w:rsidRPr="00373E6C" w:rsidRDefault="00CD30DF" w:rsidP="00CD30DF">
      <w:pPr>
        <w:pStyle w:val="MultiLevelL1"/>
        <w:numPr>
          <w:ilvl w:val="0"/>
          <w:numId w:val="0"/>
        </w:numPr>
        <w:spacing w:after="0"/>
        <w:ind w:left="720"/>
        <w:rPr>
          <w:rFonts w:ascii="Times New Roman" w:eastAsia="Calibri" w:hAnsi="Times New Roman"/>
          <w:sz w:val="24"/>
          <w:szCs w:val="24"/>
        </w:rPr>
      </w:pPr>
    </w:p>
    <w:p w14:paraId="7D3FFC67" w14:textId="33DDA348" w:rsidR="001527BD" w:rsidRPr="00373E6C" w:rsidRDefault="00EE4D1C" w:rsidP="00877F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DV_M618"/>
      <w:bookmarkStart w:id="2" w:name="_DV_M623"/>
      <w:bookmarkStart w:id="3" w:name="_DV_M634"/>
      <w:bookmarkStart w:id="4" w:name="_DV_M635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FF0000"/>
          <w:sz w:val="24"/>
          <w:szCs w:val="24"/>
        </w:rPr>
        <w:t>Types of review: r</w:t>
      </w:r>
      <w:r w:rsidR="001527BD" w:rsidRPr="00373E6C">
        <w:rPr>
          <w:rFonts w:ascii="Times New Roman" w:hAnsi="Times New Roman" w:cs="Times New Roman"/>
          <w:color w:val="FF0000"/>
          <w:sz w:val="24"/>
          <w:szCs w:val="24"/>
        </w:rPr>
        <w:t>ecommendation versus approval</w:t>
      </w:r>
    </w:p>
    <w:p w14:paraId="55FF56F1" w14:textId="24061312" w:rsidR="00CA5F8A" w:rsidRPr="00373E6C" w:rsidRDefault="00CD30DF" w:rsidP="00CD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Essentially, the obligation of the IRC is to ensure that the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Pr="00373E6C">
        <w:rPr>
          <w:rFonts w:ascii="Times New Roman" w:hAnsi="Times New Roman" w:cs="Times New Roman"/>
          <w:sz w:val="24"/>
          <w:szCs w:val="24"/>
        </w:rPr>
        <w:t xml:space="preserve"> follows </w:t>
      </w:r>
      <w:r w:rsidR="00CA5F8A" w:rsidRPr="00373E6C">
        <w:rPr>
          <w:rFonts w:ascii="Times New Roman" w:hAnsi="Times New Roman" w:cs="Times New Roman"/>
          <w:sz w:val="24"/>
          <w:szCs w:val="24"/>
        </w:rPr>
        <w:t>its policies and</w:t>
      </w:r>
      <w:r w:rsidRPr="00373E6C">
        <w:rPr>
          <w:rFonts w:ascii="Times New Roman" w:hAnsi="Times New Roman" w:cs="Times New Roman"/>
          <w:sz w:val="24"/>
          <w:szCs w:val="24"/>
        </w:rPr>
        <w:t xml:space="preserve"> procedures.</w:t>
      </w:r>
      <w:r w:rsidR="007C3494">
        <w:rPr>
          <w:rFonts w:ascii="Times New Roman" w:hAnsi="Times New Roman" w:cs="Times New Roman"/>
          <w:sz w:val="24"/>
          <w:szCs w:val="24"/>
        </w:rPr>
        <w:t xml:space="preserve">  As a matter of securities law, s</w:t>
      </w:r>
      <w:r w:rsidR="00CA5F8A" w:rsidRPr="00373E6C">
        <w:rPr>
          <w:rFonts w:ascii="Times New Roman" w:hAnsi="Times New Roman" w:cs="Times New Roman"/>
          <w:sz w:val="24"/>
          <w:szCs w:val="24"/>
        </w:rPr>
        <w:t xml:space="preserve">ome matters require </w:t>
      </w:r>
      <w:r w:rsidR="007C3494">
        <w:rPr>
          <w:rFonts w:ascii="Times New Roman" w:hAnsi="Times New Roman" w:cs="Times New Roman"/>
          <w:sz w:val="24"/>
          <w:szCs w:val="24"/>
        </w:rPr>
        <w:t>IRC</w:t>
      </w:r>
      <w:r w:rsidR="00CA5F8A" w:rsidRPr="00373E6C">
        <w:rPr>
          <w:rFonts w:ascii="Times New Roman" w:hAnsi="Times New Roman" w:cs="Times New Roman"/>
          <w:sz w:val="24"/>
          <w:szCs w:val="24"/>
        </w:rPr>
        <w:t xml:space="preserve"> approval while lesser matters only require a recommendation.  In either circumstance, the reporting of those referrals</w:t>
      </w:r>
      <w:r w:rsidR="00EE4D1C">
        <w:rPr>
          <w:rFonts w:ascii="Times New Roman" w:hAnsi="Times New Roman" w:cs="Times New Roman"/>
          <w:sz w:val="24"/>
          <w:szCs w:val="24"/>
        </w:rPr>
        <w:t xml:space="preserve"> in an annual report</w:t>
      </w:r>
      <w:r w:rsidR="00CA5F8A" w:rsidRPr="00373E6C">
        <w:rPr>
          <w:rFonts w:ascii="Times New Roman" w:hAnsi="Times New Roman" w:cs="Times New Roman"/>
          <w:sz w:val="24"/>
          <w:szCs w:val="24"/>
        </w:rPr>
        <w:t xml:space="preserve"> is noteworthy and may lead a reader to ask further questions.  </w:t>
      </w:r>
    </w:p>
    <w:p w14:paraId="039510ED" w14:textId="6460B695" w:rsidR="00CD30DF" w:rsidRPr="00373E6C" w:rsidRDefault="007C3494" w:rsidP="00CD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The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>’s most important obligation is to</w:t>
      </w:r>
      <w:r w:rsidRPr="00373E6C">
        <w:rPr>
          <w:rFonts w:ascii="Times New Roman" w:hAnsi="Times New Roman" w:cs="Times New Roman"/>
          <w:sz w:val="24"/>
          <w:szCs w:val="24"/>
        </w:rPr>
        <w:t xml:space="preserve"> meet its fiduciary duty to the </w:t>
      </w:r>
      <w:r w:rsidR="00B34FD3">
        <w:rPr>
          <w:rFonts w:ascii="Times New Roman" w:hAnsi="Times New Roman" w:cs="Times New Roman"/>
          <w:sz w:val="24"/>
          <w:szCs w:val="24"/>
        </w:rPr>
        <w:t>f</w:t>
      </w:r>
      <w:r w:rsidRPr="00373E6C">
        <w:rPr>
          <w:rFonts w:ascii="Times New Roman" w:hAnsi="Times New Roman" w:cs="Times New Roman"/>
          <w:sz w:val="24"/>
          <w:szCs w:val="24"/>
        </w:rPr>
        <w:t xml:space="preserve">unds.  </w:t>
      </w:r>
      <w:r w:rsidR="00CD30DF" w:rsidRPr="00373E6C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041524" w:rsidRPr="00373E6C">
        <w:rPr>
          <w:rFonts w:ascii="Times New Roman" w:hAnsi="Times New Roman" w:cs="Times New Roman"/>
          <w:sz w:val="24"/>
          <w:szCs w:val="24"/>
        </w:rPr>
        <w:t xml:space="preserve">when the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="00041524" w:rsidRPr="00373E6C">
        <w:rPr>
          <w:rFonts w:ascii="Times New Roman" w:hAnsi="Times New Roman" w:cs="Times New Roman"/>
          <w:sz w:val="24"/>
          <w:szCs w:val="24"/>
        </w:rPr>
        <w:t xml:space="preserve"> puts forward a</w:t>
      </w:r>
      <w:r w:rsidR="00CD30DF" w:rsidRPr="00373E6C">
        <w:rPr>
          <w:rFonts w:ascii="Times New Roman" w:hAnsi="Times New Roman" w:cs="Times New Roman"/>
          <w:sz w:val="24"/>
          <w:szCs w:val="24"/>
        </w:rPr>
        <w:t xml:space="preserve"> proposed course of action</w:t>
      </w:r>
      <w:r w:rsidR="00041524" w:rsidRPr="00373E6C">
        <w:rPr>
          <w:rFonts w:ascii="Times New Roman" w:hAnsi="Times New Roman" w:cs="Times New Roman"/>
          <w:sz w:val="24"/>
          <w:szCs w:val="24"/>
        </w:rPr>
        <w:t xml:space="preserve">, </w:t>
      </w:r>
      <w:r w:rsidR="003E07DA">
        <w:rPr>
          <w:rFonts w:ascii="Times New Roman" w:hAnsi="Times New Roman" w:cs="Times New Roman"/>
          <w:sz w:val="24"/>
          <w:szCs w:val="24"/>
        </w:rPr>
        <w:t xml:space="preserve">the IRC must be satisfied that </w:t>
      </w:r>
      <w:r w:rsidR="00B34FD3">
        <w:rPr>
          <w:rFonts w:ascii="Times New Roman" w:hAnsi="Times New Roman" w:cs="Times New Roman"/>
          <w:sz w:val="24"/>
          <w:szCs w:val="24"/>
        </w:rPr>
        <w:t>it</w:t>
      </w:r>
      <w:r w:rsidR="003E07DA">
        <w:rPr>
          <w:rFonts w:ascii="Times New Roman" w:hAnsi="Times New Roman" w:cs="Times New Roman"/>
          <w:sz w:val="24"/>
          <w:szCs w:val="24"/>
        </w:rPr>
        <w:t xml:space="preserve"> meets the manager</w:t>
      </w:r>
      <w:r w:rsidR="00230FAA">
        <w:rPr>
          <w:rFonts w:ascii="Times New Roman" w:hAnsi="Times New Roman" w:cs="Times New Roman"/>
          <w:sz w:val="24"/>
          <w:szCs w:val="24"/>
        </w:rPr>
        <w:t>’</w:t>
      </w:r>
      <w:r w:rsidR="003E07DA">
        <w:rPr>
          <w:rFonts w:ascii="Times New Roman" w:hAnsi="Times New Roman" w:cs="Times New Roman"/>
          <w:sz w:val="24"/>
          <w:szCs w:val="24"/>
        </w:rPr>
        <w:t>s fiducia</w:t>
      </w:r>
      <w:r w:rsidR="00230FAA">
        <w:rPr>
          <w:rFonts w:ascii="Times New Roman" w:hAnsi="Times New Roman" w:cs="Times New Roman"/>
          <w:sz w:val="24"/>
          <w:szCs w:val="24"/>
        </w:rPr>
        <w:t>r</w:t>
      </w:r>
      <w:r w:rsidR="003E07DA">
        <w:rPr>
          <w:rFonts w:ascii="Times New Roman" w:hAnsi="Times New Roman" w:cs="Times New Roman"/>
          <w:sz w:val="24"/>
          <w:szCs w:val="24"/>
        </w:rPr>
        <w:t>y duty</w:t>
      </w:r>
      <w:r w:rsidR="00041524" w:rsidRPr="00373E6C">
        <w:rPr>
          <w:rFonts w:ascii="Times New Roman" w:hAnsi="Times New Roman" w:cs="Times New Roman"/>
          <w:sz w:val="24"/>
          <w:szCs w:val="24"/>
        </w:rPr>
        <w:t xml:space="preserve">.  </w:t>
      </w:r>
      <w:r w:rsidR="00EC2CDB" w:rsidRPr="00373E6C">
        <w:rPr>
          <w:rFonts w:ascii="Times New Roman" w:hAnsi="Times New Roman" w:cs="Times New Roman"/>
          <w:sz w:val="24"/>
          <w:szCs w:val="24"/>
        </w:rPr>
        <w:t>It is not enough that the proposed action be simply legal.</w:t>
      </w:r>
      <w:r w:rsidR="00EC2CDB">
        <w:rPr>
          <w:rFonts w:ascii="Times New Roman" w:hAnsi="Times New Roman" w:cs="Times New Roman"/>
          <w:sz w:val="24"/>
          <w:szCs w:val="24"/>
        </w:rPr>
        <w:t xml:space="preserve"> </w:t>
      </w:r>
      <w:r w:rsidR="00C83971" w:rsidRPr="00373E6C">
        <w:rPr>
          <w:rFonts w:ascii="Times New Roman" w:hAnsi="Times New Roman" w:cs="Times New Roman"/>
          <w:sz w:val="24"/>
          <w:szCs w:val="24"/>
        </w:rPr>
        <w:t xml:space="preserve">The IRC must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C83971" w:rsidRPr="00373E6C">
        <w:rPr>
          <w:rFonts w:ascii="Times New Roman" w:hAnsi="Times New Roman" w:cs="Times New Roman"/>
          <w:sz w:val="24"/>
          <w:szCs w:val="24"/>
        </w:rPr>
        <w:t xml:space="preserve">consider whether all aspects of the proposed course of action produce a fair and </w:t>
      </w:r>
      <w:r w:rsidR="00C83971" w:rsidRPr="00373E6C">
        <w:rPr>
          <w:rFonts w:ascii="Times New Roman" w:hAnsi="Times New Roman" w:cs="Times New Roman"/>
          <w:sz w:val="24"/>
          <w:szCs w:val="24"/>
        </w:rPr>
        <w:lastRenderedPageBreak/>
        <w:t>reasonable result.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3E6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security/</w:t>
      </w:r>
      <w:r w:rsidRPr="00373E6C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6C">
        <w:rPr>
          <w:rFonts w:ascii="Times New Roman" w:hAnsi="Times New Roman" w:cs="Times New Roman"/>
          <w:sz w:val="24"/>
          <w:szCs w:val="24"/>
        </w:rPr>
        <w:t xml:space="preserve">holder can take comfort from the fact that given the importance of referrals, its IRC will </w:t>
      </w:r>
      <w:r w:rsidR="00B94E40">
        <w:rPr>
          <w:rFonts w:ascii="Times New Roman" w:hAnsi="Times New Roman" w:cs="Times New Roman"/>
          <w:sz w:val="24"/>
          <w:szCs w:val="24"/>
        </w:rPr>
        <w:t xml:space="preserve">be deliberate and </w:t>
      </w:r>
      <w:r w:rsidRPr="00373E6C">
        <w:rPr>
          <w:rFonts w:ascii="Times New Roman" w:hAnsi="Times New Roman" w:cs="Times New Roman"/>
          <w:sz w:val="24"/>
          <w:szCs w:val="24"/>
        </w:rPr>
        <w:t xml:space="preserve">not </w:t>
      </w:r>
      <w:r w:rsidR="00B94E40">
        <w:rPr>
          <w:rFonts w:ascii="Times New Roman" w:hAnsi="Times New Roman" w:cs="Times New Roman"/>
          <w:sz w:val="24"/>
          <w:szCs w:val="24"/>
        </w:rPr>
        <w:t>be</w:t>
      </w:r>
      <w:r w:rsidRPr="00373E6C">
        <w:rPr>
          <w:rFonts w:ascii="Times New Roman" w:hAnsi="Times New Roman" w:cs="Times New Roman"/>
          <w:sz w:val="24"/>
          <w:szCs w:val="24"/>
        </w:rPr>
        <w:t xml:space="preserve"> pressured into making a quick decision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E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33F91C" w14:textId="14F30DA7" w:rsidR="00CD30DF" w:rsidRPr="00884E5C" w:rsidRDefault="00C83971" w:rsidP="00884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4E5C">
        <w:rPr>
          <w:rFonts w:ascii="Times New Roman" w:hAnsi="Times New Roman" w:cs="Times New Roman"/>
          <w:sz w:val="24"/>
          <w:szCs w:val="24"/>
        </w:rPr>
        <w:t>The investment advisor and their client</w:t>
      </w:r>
      <w:r w:rsidR="00884E5C">
        <w:rPr>
          <w:rFonts w:ascii="Times New Roman" w:hAnsi="Times New Roman" w:cs="Times New Roman"/>
          <w:sz w:val="24"/>
          <w:szCs w:val="24"/>
        </w:rPr>
        <w:t>’s</w:t>
      </w:r>
      <w:r w:rsidRPr="00884E5C">
        <w:rPr>
          <w:rFonts w:ascii="Times New Roman" w:hAnsi="Times New Roman" w:cs="Times New Roman"/>
          <w:sz w:val="24"/>
          <w:szCs w:val="24"/>
        </w:rPr>
        <w:t xml:space="preserve"> review </w:t>
      </w:r>
      <w:r w:rsidR="00884E5C">
        <w:rPr>
          <w:rFonts w:ascii="Times New Roman" w:hAnsi="Times New Roman" w:cs="Times New Roman"/>
          <w:sz w:val="24"/>
          <w:szCs w:val="24"/>
        </w:rPr>
        <w:t xml:space="preserve">of </w:t>
      </w:r>
      <w:r w:rsidRPr="00884E5C">
        <w:rPr>
          <w:rFonts w:ascii="Times New Roman" w:hAnsi="Times New Roman" w:cs="Times New Roman"/>
          <w:sz w:val="24"/>
          <w:szCs w:val="24"/>
        </w:rPr>
        <w:t xml:space="preserve">the </w:t>
      </w:r>
      <w:r w:rsidR="0025761B" w:rsidRPr="00884E5C">
        <w:rPr>
          <w:rFonts w:ascii="Times New Roman" w:hAnsi="Times New Roman" w:cs="Times New Roman"/>
          <w:sz w:val="24"/>
          <w:szCs w:val="24"/>
        </w:rPr>
        <w:t xml:space="preserve">annual </w:t>
      </w:r>
      <w:r w:rsidRPr="00884E5C">
        <w:rPr>
          <w:rFonts w:ascii="Times New Roman" w:hAnsi="Times New Roman" w:cs="Times New Roman"/>
          <w:sz w:val="24"/>
          <w:szCs w:val="24"/>
        </w:rPr>
        <w:t>report</w:t>
      </w:r>
      <w:r w:rsidR="00884E5C">
        <w:rPr>
          <w:rFonts w:ascii="Times New Roman" w:hAnsi="Times New Roman" w:cs="Times New Roman"/>
          <w:sz w:val="24"/>
          <w:szCs w:val="24"/>
        </w:rPr>
        <w:t xml:space="preserve"> should extend to </w:t>
      </w:r>
      <w:r w:rsidRPr="00884E5C">
        <w:rPr>
          <w:rFonts w:ascii="Times New Roman" w:hAnsi="Times New Roman" w:cs="Times New Roman"/>
          <w:sz w:val="24"/>
          <w:szCs w:val="24"/>
        </w:rPr>
        <w:t xml:space="preserve">whether the IRC imposed any conditions on its recommendation or approval.  Those conditions </w:t>
      </w:r>
      <w:r w:rsidR="0025761B" w:rsidRPr="00884E5C">
        <w:rPr>
          <w:rFonts w:ascii="Times New Roman" w:hAnsi="Times New Roman" w:cs="Times New Roman"/>
          <w:sz w:val="24"/>
          <w:szCs w:val="24"/>
        </w:rPr>
        <w:t>will make clear</w:t>
      </w:r>
      <w:r w:rsidRPr="00884E5C">
        <w:rPr>
          <w:rFonts w:ascii="Times New Roman" w:hAnsi="Times New Roman" w:cs="Times New Roman"/>
          <w:sz w:val="24"/>
          <w:szCs w:val="24"/>
        </w:rPr>
        <w:t xml:space="preserve"> whether the IRC </w:t>
      </w:r>
      <w:r w:rsidR="0025761B" w:rsidRPr="00884E5C">
        <w:rPr>
          <w:rFonts w:ascii="Times New Roman" w:hAnsi="Times New Roman" w:cs="Times New Roman"/>
          <w:sz w:val="24"/>
          <w:szCs w:val="24"/>
        </w:rPr>
        <w:t>required more</w:t>
      </w:r>
      <w:r w:rsidRPr="00884E5C">
        <w:rPr>
          <w:rFonts w:ascii="Times New Roman" w:hAnsi="Times New Roman" w:cs="Times New Roman"/>
          <w:sz w:val="24"/>
          <w:szCs w:val="24"/>
        </w:rPr>
        <w:t xml:space="preserve"> frequent reporting </w:t>
      </w:r>
      <w:r w:rsidR="0025761B" w:rsidRPr="00884E5C">
        <w:rPr>
          <w:rFonts w:ascii="Times New Roman" w:hAnsi="Times New Roman" w:cs="Times New Roman"/>
          <w:sz w:val="24"/>
          <w:szCs w:val="24"/>
        </w:rPr>
        <w:t>from</w:t>
      </w:r>
      <w:r w:rsidRPr="00884E5C">
        <w:rPr>
          <w:rFonts w:ascii="Times New Roman" w:hAnsi="Times New Roman" w:cs="Times New Roman"/>
          <w:sz w:val="24"/>
          <w:szCs w:val="24"/>
        </w:rPr>
        <w:t xml:space="preserve"> management including potentially </w:t>
      </w:r>
      <w:r w:rsidR="00CA5F8A" w:rsidRPr="00884E5C">
        <w:rPr>
          <w:rFonts w:ascii="Times New Roman" w:hAnsi="Times New Roman" w:cs="Times New Roman"/>
          <w:sz w:val="24"/>
          <w:szCs w:val="24"/>
        </w:rPr>
        <w:t>re</w:t>
      </w:r>
      <w:r w:rsidR="0025761B" w:rsidRPr="00884E5C">
        <w:rPr>
          <w:rFonts w:ascii="Times New Roman" w:hAnsi="Times New Roman" w:cs="Times New Roman"/>
          <w:sz w:val="24"/>
          <w:szCs w:val="24"/>
        </w:rPr>
        <w:t>quiring the deliver</w:t>
      </w:r>
      <w:r w:rsidR="00884E5C">
        <w:rPr>
          <w:rFonts w:ascii="Times New Roman" w:hAnsi="Times New Roman" w:cs="Times New Roman"/>
          <w:sz w:val="24"/>
          <w:szCs w:val="24"/>
        </w:rPr>
        <w:t>y</w:t>
      </w:r>
      <w:r w:rsidR="0025761B" w:rsidRPr="00884E5C">
        <w:rPr>
          <w:rFonts w:ascii="Times New Roman" w:hAnsi="Times New Roman" w:cs="Times New Roman"/>
          <w:sz w:val="24"/>
          <w:szCs w:val="24"/>
        </w:rPr>
        <w:t xml:space="preserve"> of</w:t>
      </w:r>
      <w:r w:rsidR="00CA5F8A" w:rsidRPr="00884E5C">
        <w:rPr>
          <w:rFonts w:ascii="Times New Roman" w:hAnsi="Times New Roman" w:cs="Times New Roman"/>
          <w:sz w:val="24"/>
          <w:szCs w:val="24"/>
        </w:rPr>
        <w:t xml:space="preserve"> </w:t>
      </w:r>
      <w:r w:rsidRPr="00884E5C">
        <w:rPr>
          <w:rFonts w:ascii="Times New Roman" w:hAnsi="Times New Roman" w:cs="Times New Roman"/>
          <w:sz w:val="24"/>
          <w:szCs w:val="24"/>
        </w:rPr>
        <w:t>a certificate from senior officer(s) about adherence to the conditions</w:t>
      </w:r>
      <w:r w:rsidR="00CA5F8A" w:rsidRPr="00884E5C">
        <w:rPr>
          <w:rFonts w:ascii="Times New Roman" w:hAnsi="Times New Roman" w:cs="Times New Roman"/>
          <w:sz w:val="24"/>
          <w:szCs w:val="24"/>
        </w:rPr>
        <w:t xml:space="preserve"> and </w:t>
      </w:r>
      <w:r w:rsidR="0025761B" w:rsidRPr="00884E5C">
        <w:rPr>
          <w:rFonts w:ascii="Times New Roman" w:hAnsi="Times New Roman" w:cs="Times New Roman"/>
          <w:sz w:val="24"/>
          <w:szCs w:val="24"/>
        </w:rPr>
        <w:t xml:space="preserve">the achievement of </w:t>
      </w:r>
      <w:r w:rsidR="00CA5F8A" w:rsidRPr="00884E5C">
        <w:rPr>
          <w:rFonts w:ascii="Times New Roman" w:hAnsi="Times New Roman" w:cs="Times New Roman"/>
          <w:sz w:val="24"/>
          <w:szCs w:val="24"/>
        </w:rPr>
        <w:t xml:space="preserve">benefits </w:t>
      </w:r>
      <w:r w:rsidR="0025761B" w:rsidRPr="00884E5C">
        <w:rPr>
          <w:rFonts w:ascii="Times New Roman" w:hAnsi="Times New Roman" w:cs="Times New Roman"/>
          <w:sz w:val="24"/>
          <w:szCs w:val="24"/>
        </w:rPr>
        <w:t>for</w:t>
      </w:r>
      <w:r w:rsidR="00CA5F8A" w:rsidRPr="00884E5C">
        <w:rPr>
          <w:rFonts w:ascii="Times New Roman" w:hAnsi="Times New Roman" w:cs="Times New Roman"/>
          <w:sz w:val="24"/>
          <w:szCs w:val="24"/>
        </w:rPr>
        <w:t xml:space="preserve"> the </w:t>
      </w:r>
      <w:r w:rsidR="0025761B" w:rsidRPr="00884E5C">
        <w:rPr>
          <w:rFonts w:ascii="Times New Roman" w:hAnsi="Times New Roman" w:cs="Times New Roman"/>
          <w:sz w:val="24"/>
          <w:szCs w:val="24"/>
        </w:rPr>
        <w:t>security/</w:t>
      </w:r>
      <w:r w:rsidR="00CA5F8A" w:rsidRPr="00884E5C">
        <w:rPr>
          <w:rFonts w:ascii="Times New Roman" w:hAnsi="Times New Roman" w:cs="Times New Roman"/>
          <w:sz w:val="24"/>
          <w:szCs w:val="24"/>
        </w:rPr>
        <w:t>unit</w:t>
      </w:r>
      <w:r w:rsidR="0025761B" w:rsidRPr="00884E5C">
        <w:rPr>
          <w:rFonts w:ascii="Times New Roman" w:hAnsi="Times New Roman" w:cs="Times New Roman"/>
          <w:sz w:val="24"/>
          <w:szCs w:val="24"/>
        </w:rPr>
        <w:t xml:space="preserve"> </w:t>
      </w:r>
      <w:r w:rsidR="00CA5F8A" w:rsidRPr="00884E5C">
        <w:rPr>
          <w:rFonts w:ascii="Times New Roman" w:hAnsi="Times New Roman" w:cs="Times New Roman"/>
          <w:sz w:val="24"/>
          <w:szCs w:val="24"/>
        </w:rPr>
        <w:t>holders</w:t>
      </w:r>
      <w:r w:rsidRPr="00884E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E88608" w14:textId="77777777" w:rsidR="00CD30DF" w:rsidRPr="00373E6C" w:rsidRDefault="00CD30DF" w:rsidP="00CD30DF">
      <w:pPr>
        <w:pStyle w:val="MultiLevelL1"/>
        <w:numPr>
          <w:ilvl w:val="0"/>
          <w:numId w:val="0"/>
        </w:numPr>
        <w:spacing w:after="0"/>
        <w:rPr>
          <w:rFonts w:ascii="Times New Roman" w:eastAsia="Calibri" w:hAnsi="Times New Roman"/>
          <w:sz w:val="24"/>
          <w:szCs w:val="24"/>
        </w:rPr>
      </w:pPr>
    </w:p>
    <w:p w14:paraId="41473826" w14:textId="2EE8A97B" w:rsidR="001527BD" w:rsidRPr="00373E6C" w:rsidRDefault="001527BD" w:rsidP="00877F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3E6C">
        <w:rPr>
          <w:rFonts w:ascii="Times New Roman" w:hAnsi="Times New Roman" w:cs="Times New Roman"/>
          <w:color w:val="FF0000"/>
          <w:sz w:val="24"/>
          <w:szCs w:val="24"/>
        </w:rPr>
        <w:t xml:space="preserve">Recent </w:t>
      </w:r>
      <w:r w:rsidR="00CA5F8A" w:rsidRPr="00373E6C">
        <w:rPr>
          <w:rFonts w:ascii="Times New Roman" w:hAnsi="Times New Roman" w:cs="Times New Roman"/>
          <w:color w:val="FF0000"/>
          <w:sz w:val="24"/>
          <w:szCs w:val="24"/>
        </w:rPr>
        <w:t xml:space="preserve">regulatory </w:t>
      </w:r>
      <w:r w:rsidRPr="00373E6C">
        <w:rPr>
          <w:rFonts w:ascii="Times New Roman" w:hAnsi="Times New Roman" w:cs="Times New Roman"/>
          <w:color w:val="FF0000"/>
          <w:sz w:val="24"/>
          <w:szCs w:val="24"/>
        </w:rPr>
        <w:t>guidance</w:t>
      </w:r>
      <w:r w:rsidR="00FE3E6C" w:rsidRPr="00373E6C">
        <w:rPr>
          <w:rFonts w:ascii="Times New Roman" w:hAnsi="Times New Roman" w:cs="Times New Roman"/>
          <w:color w:val="FF0000"/>
          <w:sz w:val="24"/>
          <w:szCs w:val="24"/>
        </w:rPr>
        <w:t xml:space="preserve"> in August 2023 and March 2024</w:t>
      </w:r>
    </w:p>
    <w:p w14:paraId="5CA6ABD7" w14:textId="55934C52" w:rsidR="001527BD" w:rsidRPr="00373E6C" w:rsidRDefault="00E76F94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advisors and their clients should look to the regulatory pronouncements made from time to time</w:t>
      </w:r>
      <w:r w:rsidR="00884E5C">
        <w:rPr>
          <w:rFonts w:ascii="Times New Roman" w:hAnsi="Times New Roman" w:cs="Times New Roman"/>
          <w:sz w:val="24"/>
          <w:szCs w:val="24"/>
        </w:rPr>
        <w:t xml:space="preserve"> by the CSA</w:t>
      </w:r>
      <w:r>
        <w:rPr>
          <w:rFonts w:ascii="Times New Roman" w:hAnsi="Times New Roman" w:cs="Times New Roman"/>
          <w:sz w:val="24"/>
          <w:szCs w:val="24"/>
        </w:rPr>
        <w:t xml:space="preserve">, given the vital nature of that guidance.  </w:t>
      </w:r>
      <w:r w:rsidR="00B94E40">
        <w:rPr>
          <w:rFonts w:ascii="Times New Roman" w:hAnsi="Times New Roman" w:cs="Times New Roman"/>
          <w:sz w:val="24"/>
          <w:szCs w:val="24"/>
        </w:rPr>
        <w:t xml:space="preserve">Two recent Notices providing Staff Guidance are relevant here.  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In 2023, the </w:t>
      </w:r>
      <w:r w:rsidR="0025761B">
        <w:rPr>
          <w:rFonts w:ascii="Times New Roman" w:hAnsi="Times New Roman" w:cs="Times New Roman"/>
          <w:sz w:val="24"/>
          <w:szCs w:val="24"/>
        </w:rPr>
        <w:t>provincial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regulatory authorities did a sweep</w:t>
      </w:r>
      <w:r w:rsidR="003F5025" w:rsidRPr="00373E6C">
        <w:rPr>
          <w:rFonts w:ascii="Times New Roman" w:hAnsi="Times New Roman" w:cs="Times New Roman"/>
          <w:sz w:val="24"/>
          <w:szCs w:val="24"/>
        </w:rPr>
        <w:t xml:space="preserve"> of IFMs </w:t>
      </w:r>
      <w:r w:rsidR="0025761B">
        <w:rPr>
          <w:rFonts w:ascii="Times New Roman" w:hAnsi="Times New Roman" w:cs="Times New Roman"/>
          <w:sz w:val="24"/>
          <w:szCs w:val="24"/>
        </w:rPr>
        <w:t xml:space="preserve">within their jurisdictions, 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resulting in Staff Guidance </w:t>
      </w:r>
      <w:r w:rsidR="002923AC">
        <w:rPr>
          <w:rFonts w:ascii="Times New Roman" w:hAnsi="Times New Roman" w:cs="Times New Roman"/>
          <w:sz w:val="24"/>
          <w:szCs w:val="24"/>
        </w:rPr>
        <w:t xml:space="preserve">being </w:t>
      </w:r>
      <w:r w:rsidR="00FE3E6C" w:rsidRPr="00373E6C">
        <w:rPr>
          <w:rFonts w:ascii="Times New Roman" w:hAnsi="Times New Roman" w:cs="Times New Roman"/>
          <w:sz w:val="24"/>
          <w:szCs w:val="24"/>
        </w:rPr>
        <w:t>published in August 2023.  It</w:t>
      </w:r>
      <w:r w:rsidR="0025761B">
        <w:rPr>
          <w:rFonts w:ascii="Times New Roman" w:hAnsi="Times New Roman" w:cs="Times New Roman"/>
          <w:sz w:val="24"/>
          <w:szCs w:val="24"/>
        </w:rPr>
        <w:t>s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findings </w:t>
      </w:r>
      <w:r w:rsidR="002923AC">
        <w:rPr>
          <w:rFonts w:ascii="Times New Roman" w:hAnsi="Times New Roman" w:cs="Times New Roman"/>
          <w:sz w:val="24"/>
          <w:szCs w:val="24"/>
        </w:rPr>
        <w:t xml:space="preserve">noted a number of </w:t>
      </w:r>
      <w:r w:rsidR="0025761B">
        <w:rPr>
          <w:rFonts w:ascii="Times New Roman" w:hAnsi="Times New Roman" w:cs="Times New Roman"/>
          <w:sz w:val="24"/>
          <w:szCs w:val="24"/>
        </w:rPr>
        <w:t>deficiencies</w:t>
      </w:r>
      <w:r w:rsidR="001A5091" w:rsidRPr="00373E6C">
        <w:rPr>
          <w:rFonts w:ascii="Times New Roman" w:hAnsi="Times New Roman" w:cs="Times New Roman"/>
          <w:sz w:val="24"/>
          <w:szCs w:val="24"/>
        </w:rPr>
        <w:t>.  The</w:t>
      </w:r>
      <w:r w:rsidR="0025761B">
        <w:rPr>
          <w:rFonts w:ascii="Times New Roman" w:hAnsi="Times New Roman" w:cs="Times New Roman"/>
          <w:sz w:val="24"/>
          <w:szCs w:val="24"/>
        </w:rPr>
        <w:t xml:space="preserve"> </w:t>
      </w:r>
      <w:r w:rsidR="002F3BC8">
        <w:rPr>
          <w:rFonts w:ascii="Times New Roman" w:hAnsi="Times New Roman" w:cs="Times New Roman"/>
          <w:sz w:val="24"/>
          <w:szCs w:val="24"/>
        </w:rPr>
        <w:t>deficiencies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 included: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failure</w:t>
      </w:r>
      <w:r w:rsidR="0025761B">
        <w:rPr>
          <w:rFonts w:ascii="Times New Roman" w:hAnsi="Times New Roman" w:cs="Times New Roman"/>
          <w:sz w:val="24"/>
          <w:szCs w:val="24"/>
        </w:rPr>
        <w:t>s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to identify material </w:t>
      </w:r>
      <w:r w:rsidR="0025761B">
        <w:rPr>
          <w:rFonts w:ascii="Times New Roman" w:hAnsi="Times New Roman" w:cs="Times New Roman"/>
          <w:sz w:val="24"/>
          <w:szCs w:val="24"/>
        </w:rPr>
        <w:t>COI</w:t>
      </w:r>
      <w:r w:rsidR="002F3BC8">
        <w:rPr>
          <w:rFonts w:ascii="Times New Roman" w:hAnsi="Times New Roman" w:cs="Times New Roman"/>
          <w:sz w:val="24"/>
          <w:szCs w:val="24"/>
        </w:rPr>
        <w:t>s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inadequate controls to address those </w:t>
      </w:r>
      <w:r w:rsidR="0025761B">
        <w:rPr>
          <w:rFonts w:ascii="Times New Roman" w:hAnsi="Times New Roman" w:cs="Times New Roman"/>
          <w:sz w:val="24"/>
          <w:szCs w:val="24"/>
        </w:rPr>
        <w:t>COI</w:t>
      </w:r>
      <w:r w:rsidR="002F3BC8">
        <w:rPr>
          <w:rFonts w:ascii="Times New Roman" w:hAnsi="Times New Roman" w:cs="Times New Roman"/>
          <w:sz w:val="24"/>
          <w:szCs w:val="24"/>
        </w:rPr>
        <w:t>s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in the best interest of the client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instances of missing and/or incomplete disclosure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inadequate policies on </w:t>
      </w:r>
      <w:r w:rsidR="0025761B">
        <w:rPr>
          <w:rFonts w:ascii="Times New Roman" w:hAnsi="Times New Roman" w:cs="Times New Roman"/>
          <w:sz w:val="24"/>
          <w:szCs w:val="24"/>
        </w:rPr>
        <w:t>COI</w:t>
      </w:r>
      <w:r w:rsidR="002F3BC8">
        <w:rPr>
          <w:rFonts w:ascii="Times New Roman" w:hAnsi="Times New Roman" w:cs="Times New Roman"/>
          <w:sz w:val="24"/>
          <w:szCs w:val="24"/>
        </w:rPr>
        <w:t>s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as well as a lack of training to identify them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="008D33A5" w:rsidRPr="00373E6C">
        <w:rPr>
          <w:rFonts w:ascii="Times New Roman" w:hAnsi="Times New Roman" w:cs="Times New Roman"/>
          <w:sz w:val="24"/>
          <w:szCs w:val="24"/>
        </w:rPr>
        <w:t>and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inadequate record-keeping.  The Staff Guidance </w:t>
      </w:r>
      <w:r w:rsidR="0025761B">
        <w:rPr>
          <w:rFonts w:ascii="Times New Roman" w:hAnsi="Times New Roman" w:cs="Times New Roman"/>
          <w:sz w:val="24"/>
          <w:szCs w:val="24"/>
        </w:rPr>
        <w:t xml:space="preserve">also 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highlighted specific examples of </w:t>
      </w:r>
      <w:r w:rsidR="00884E5C">
        <w:rPr>
          <w:rFonts w:ascii="Times New Roman" w:hAnsi="Times New Roman" w:cs="Times New Roman"/>
          <w:sz w:val="24"/>
          <w:szCs w:val="24"/>
        </w:rPr>
        <w:t>COI</w:t>
      </w:r>
      <w:r w:rsidR="001A5091" w:rsidRPr="00373E6C">
        <w:rPr>
          <w:rFonts w:ascii="Times New Roman" w:hAnsi="Times New Roman" w:cs="Times New Roman"/>
          <w:sz w:val="24"/>
          <w:szCs w:val="24"/>
        </w:rPr>
        <w:t>.  These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1A5091" w:rsidRPr="00373E6C">
        <w:rPr>
          <w:rFonts w:ascii="Times New Roman" w:hAnsi="Times New Roman" w:cs="Times New Roman"/>
          <w:sz w:val="24"/>
          <w:szCs w:val="24"/>
        </w:rPr>
        <w:t xml:space="preserve">were useful </w:t>
      </w:r>
      <w:r w:rsidR="00CA5F8A" w:rsidRPr="00373E6C">
        <w:rPr>
          <w:rFonts w:ascii="Times New Roman" w:hAnsi="Times New Roman" w:cs="Times New Roman"/>
          <w:sz w:val="24"/>
          <w:szCs w:val="24"/>
        </w:rPr>
        <w:t xml:space="preserve">to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="0025761B">
        <w:rPr>
          <w:rFonts w:ascii="Times New Roman" w:hAnsi="Times New Roman" w:cs="Times New Roman"/>
          <w:sz w:val="24"/>
          <w:szCs w:val="24"/>
        </w:rPr>
        <w:t>s</w:t>
      </w:r>
      <w:r w:rsidR="00CA5F8A" w:rsidRPr="00373E6C">
        <w:rPr>
          <w:rFonts w:ascii="Times New Roman" w:hAnsi="Times New Roman" w:cs="Times New Roman"/>
          <w:sz w:val="24"/>
          <w:szCs w:val="24"/>
        </w:rPr>
        <w:t xml:space="preserve"> as well as to </w:t>
      </w:r>
      <w:r w:rsidR="0025761B">
        <w:rPr>
          <w:rFonts w:ascii="Times New Roman" w:hAnsi="Times New Roman" w:cs="Times New Roman"/>
          <w:sz w:val="24"/>
          <w:szCs w:val="24"/>
        </w:rPr>
        <w:t xml:space="preserve">their </w:t>
      </w:r>
      <w:r w:rsidR="00CA5F8A" w:rsidRPr="00373E6C">
        <w:rPr>
          <w:rFonts w:ascii="Times New Roman" w:hAnsi="Times New Roman" w:cs="Times New Roman"/>
          <w:sz w:val="24"/>
          <w:szCs w:val="24"/>
        </w:rPr>
        <w:t>IRCs.  T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he industry is working </w:t>
      </w:r>
      <w:r w:rsidR="00884E5C">
        <w:rPr>
          <w:rFonts w:ascii="Times New Roman" w:hAnsi="Times New Roman" w:cs="Times New Roman"/>
          <w:sz w:val="24"/>
          <w:szCs w:val="24"/>
        </w:rPr>
        <w:t>diligent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ly to </w:t>
      </w:r>
      <w:r w:rsidR="0025761B">
        <w:rPr>
          <w:rFonts w:ascii="Times New Roman" w:hAnsi="Times New Roman" w:cs="Times New Roman"/>
          <w:sz w:val="24"/>
          <w:szCs w:val="24"/>
        </w:rPr>
        <w:t>address them</w:t>
      </w:r>
      <w:r w:rsidR="00FE3E6C" w:rsidRPr="00373E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5D41E2" w14:textId="3C6E0235" w:rsidR="00314AC4" w:rsidRPr="00373E6C" w:rsidRDefault="00FE3E6C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In March 2024, the CSA </w:t>
      </w:r>
      <w:r w:rsidR="0025761B">
        <w:rPr>
          <w:rFonts w:ascii="Times New Roman" w:hAnsi="Times New Roman" w:cs="Times New Roman"/>
          <w:sz w:val="24"/>
          <w:szCs w:val="24"/>
        </w:rPr>
        <w:t xml:space="preserve">published guidance </w:t>
      </w:r>
      <w:r w:rsidRPr="00373E6C">
        <w:rPr>
          <w:rFonts w:ascii="Times New Roman" w:hAnsi="Times New Roman" w:cs="Times New Roman"/>
          <w:sz w:val="24"/>
          <w:szCs w:val="24"/>
        </w:rPr>
        <w:t>address</w:t>
      </w:r>
      <w:r w:rsidR="0025761B">
        <w:rPr>
          <w:rFonts w:ascii="Times New Roman" w:hAnsi="Times New Roman" w:cs="Times New Roman"/>
          <w:sz w:val="24"/>
          <w:szCs w:val="24"/>
        </w:rPr>
        <w:t>ing</w:t>
      </w:r>
      <w:r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a number of issues relevant to </w:t>
      </w:r>
      <w:r w:rsidRPr="00373E6C">
        <w:rPr>
          <w:rFonts w:ascii="Times New Roman" w:hAnsi="Times New Roman" w:cs="Times New Roman"/>
          <w:sz w:val="24"/>
          <w:szCs w:val="24"/>
        </w:rPr>
        <w:t>IRCs in</w:t>
      </w:r>
      <w:r w:rsidR="00847CB6" w:rsidRPr="00373E6C">
        <w:rPr>
          <w:rFonts w:ascii="Times New Roman" w:hAnsi="Times New Roman" w:cs="Times New Roman"/>
          <w:sz w:val="24"/>
          <w:szCs w:val="24"/>
        </w:rPr>
        <w:t>cluding</w:t>
      </w:r>
      <w:r w:rsidRPr="00373E6C">
        <w:rPr>
          <w:rFonts w:ascii="Times New Roman" w:hAnsi="Times New Roman" w:cs="Times New Roman"/>
          <w:sz w:val="24"/>
          <w:szCs w:val="24"/>
        </w:rPr>
        <w:t xml:space="preserve"> the following areas: </w:t>
      </w:r>
    </w:p>
    <w:p w14:paraId="172F0A86" w14:textId="0EE3B9A3" w:rsidR="00314AC4" w:rsidRPr="00373E6C" w:rsidRDefault="00FE3E6C" w:rsidP="00314AC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>IRC Term Limits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– that the IRC terms should be a maximum of six years unless exceptional circumstances are present;</w:t>
      </w:r>
      <w:r w:rsidRPr="00373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79A9" w14:textId="39F5457B" w:rsidR="00314AC4" w:rsidRPr="00373E6C" w:rsidRDefault="00FE3E6C" w:rsidP="00314AC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>Expanded Scope of IRC Review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– th</w:t>
      </w:r>
      <w:r w:rsidR="0025761B">
        <w:rPr>
          <w:rFonts w:ascii="Times New Roman" w:hAnsi="Times New Roman" w:cs="Times New Roman"/>
          <w:sz w:val="24"/>
          <w:szCs w:val="24"/>
        </w:rPr>
        <w:t>at th</w:t>
      </w:r>
      <w:r w:rsidR="00314AC4" w:rsidRPr="00373E6C">
        <w:rPr>
          <w:rFonts w:ascii="Times New Roman" w:hAnsi="Times New Roman" w:cs="Times New Roman"/>
          <w:sz w:val="24"/>
          <w:szCs w:val="24"/>
        </w:rPr>
        <w:t>e highest onus is on the IFM to identify, bring forward and mitigate COI and that the role of the IRC is to be re</w:t>
      </w:r>
      <w:r w:rsidR="0025761B">
        <w:rPr>
          <w:rFonts w:ascii="Times New Roman" w:hAnsi="Times New Roman" w:cs="Times New Roman"/>
          <w:sz w:val="24"/>
          <w:szCs w:val="24"/>
        </w:rPr>
        <w:t>-</w:t>
      </w:r>
      <w:r w:rsidR="00314AC4" w:rsidRPr="00373E6C">
        <w:rPr>
          <w:rFonts w:ascii="Times New Roman" w:hAnsi="Times New Roman" w:cs="Times New Roman"/>
          <w:sz w:val="24"/>
          <w:szCs w:val="24"/>
        </w:rPr>
        <w:t>active</w:t>
      </w:r>
      <w:r w:rsidRPr="00373E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89DCEA" w14:textId="0685C89C" w:rsidR="00314AC4" w:rsidRPr="00373E6C" w:rsidRDefault="00FE3E6C" w:rsidP="00314AC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>Skills, Competencies and Recruitment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– </w:t>
      </w:r>
      <w:r w:rsidR="0025761B">
        <w:rPr>
          <w:rFonts w:ascii="Times New Roman" w:hAnsi="Times New Roman" w:cs="Times New Roman"/>
          <w:sz w:val="24"/>
          <w:szCs w:val="24"/>
        </w:rPr>
        <w:t>that certain specific skills for IRC members should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include</w:t>
      </w:r>
      <w:r w:rsidR="0025761B">
        <w:rPr>
          <w:rFonts w:ascii="Times New Roman" w:hAnsi="Times New Roman" w:cs="Times New Roman"/>
          <w:sz w:val="24"/>
          <w:szCs w:val="24"/>
        </w:rPr>
        <w:t>: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knowledge of the financial</w:t>
      </w:r>
      <w:r w:rsidR="00847CB6" w:rsidRPr="00373E6C">
        <w:rPr>
          <w:rFonts w:ascii="Times New Roman" w:hAnsi="Times New Roman" w:cs="Times New Roman"/>
          <w:sz w:val="24"/>
          <w:szCs w:val="24"/>
        </w:rPr>
        <w:t>, securities and investment fund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industry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inter-persona</w:t>
      </w:r>
      <w:r w:rsidR="0025761B">
        <w:rPr>
          <w:rFonts w:ascii="Times New Roman" w:hAnsi="Times New Roman" w:cs="Times New Roman"/>
          <w:sz w:val="24"/>
          <w:szCs w:val="24"/>
        </w:rPr>
        <w:t>l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and strong communication skills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leadership management and industry experience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an ability to alig</w:t>
      </w:r>
      <w:r w:rsidR="0025761B">
        <w:rPr>
          <w:rFonts w:ascii="Times New Roman" w:hAnsi="Times New Roman" w:cs="Times New Roman"/>
          <w:sz w:val="24"/>
          <w:szCs w:val="24"/>
        </w:rPr>
        <w:t>n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with the investor’s perspective while providing different thoughts or </w:t>
      </w:r>
      <w:r w:rsidR="0025761B" w:rsidRPr="00373E6C">
        <w:rPr>
          <w:rFonts w:ascii="Times New Roman" w:hAnsi="Times New Roman" w:cs="Times New Roman"/>
          <w:sz w:val="24"/>
          <w:szCs w:val="24"/>
        </w:rPr>
        <w:t>perspectives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and</w:t>
      </w:r>
      <w:r w:rsidR="0025761B">
        <w:rPr>
          <w:rFonts w:ascii="Times New Roman" w:hAnsi="Times New Roman" w:cs="Times New Roman"/>
          <w:sz w:val="24"/>
          <w:szCs w:val="24"/>
        </w:rPr>
        <w:t>,</w:t>
      </w:r>
      <w:r w:rsidR="00847CB6" w:rsidRPr="00373E6C">
        <w:rPr>
          <w:rFonts w:ascii="Times New Roman" w:hAnsi="Times New Roman" w:cs="Times New Roman"/>
          <w:sz w:val="24"/>
          <w:szCs w:val="24"/>
        </w:rPr>
        <w:t xml:space="preserve"> time and interest in serving on the IRC</w:t>
      </w:r>
      <w:r w:rsidR="0025761B">
        <w:rPr>
          <w:rFonts w:ascii="Times New Roman" w:hAnsi="Times New Roman" w:cs="Times New Roman"/>
          <w:sz w:val="24"/>
          <w:szCs w:val="24"/>
        </w:rPr>
        <w:t>;</w:t>
      </w:r>
      <w:r w:rsidR="00314AC4"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Pr="00373E6C">
        <w:rPr>
          <w:rFonts w:ascii="Times New Roman" w:hAnsi="Times New Roman" w:cs="Times New Roman"/>
          <w:sz w:val="24"/>
          <w:szCs w:val="24"/>
        </w:rPr>
        <w:t>and</w:t>
      </w:r>
      <w:r w:rsidR="0025761B">
        <w:rPr>
          <w:rFonts w:ascii="Times New Roman" w:hAnsi="Times New Roman" w:cs="Times New Roman"/>
          <w:sz w:val="24"/>
          <w:szCs w:val="24"/>
        </w:rPr>
        <w:t>,</w:t>
      </w:r>
      <w:r w:rsidRPr="00373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8BB3B" w14:textId="6BD286AF" w:rsidR="00847CB6" w:rsidRPr="00373E6C" w:rsidRDefault="00847CB6" w:rsidP="00314AC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Diversity – that DEI principles </w:t>
      </w:r>
      <w:r w:rsidR="0025761B">
        <w:rPr>
          <w:rFonts w:ascii="Times New Roman" w:hAnsi="Times New Roman" w:cs="Times New Roman"/>
          <w:sz w:val="24"/>
          <w:szCs w:val="24"/>
        </w:rPr>
        <w:t xml:space="preserve">ought to </w:t>
      </w:r>
      <w:r w:rsidRPr="00373E6C">
        <w:rPr>
          <w:rFonts w:ascii="Times New Roman" w:hAnsi="Times New Roman" w:cs="Times New Roman"/>
          <w:sz w:val="24"/>
          <w:szCs w:val="24"/>
        </w:rPr>
        <w:t>be set out in the constating documents for the IRC</w:t>
      </w:r>
      <w:r w:rsidR="0025761B">
        <w:rPr>
          <w:rFonts w:ascii="Times New Roman" w:hAnsi="Times New Roman" w:cs="Times New Roman"/>
          <w:sz w:val="24"/>
          <w:szCs w:val="24"/>
        </w:rPr>
        <w:t>.</w:t>
      </w:r>
    </w:p>
    <w:p w14:paraId="1F617679" w14:textId="68968F59" w:rsidR="003F5025" w:rsidRPr="00B34FD3" w:rsidRDefault="00FE3E6C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B34FD3">
        <w:rPr>
          <w:rFonts w:ascii="Times New Roman" w:hAnsi="Times New Roman" w:cs="Times New Roman"/>
          <w:sz w:val="24"/>
          <w:szCs w:val="24"/>
        </w:rPr>
        <w:t xml:space="preserve">While our article does not permit us to </w:t>
      </w:r>
      <w:r w:rsidR="0025761B" w:rsidRPr="00B34FD3">
        <w:rPr>
          <w:rFonts w:ascii="Times New Roman" w:hAnsi="Times New Roman" w:cs="Times New Roman"/>
          <w:sz w:val="24"/>
          <w:szCs w:val="24"/>
        </w:rPr>
        <w:t xml:space="preserve">go </w:t>
      </w:r>
      <w:r w:rsidRPr="00B34FD3">
        <w:rPr>
          <w:rFonts w:ascii="Times New Roman" w:hAnsi="Times New Roman" w:cs="Times New Roman"/>
          <w:sz w:val="24"/>
          <w:szCs w:val="24"/>
        </w:rPr>
        <w:t>into detail</w:t>
      </w:r>
      <w:r w:rsidR="0025761B" w:rsidRPr="00B34FD3">
        <w:rPr>
          <w:rFonts w:ascii="Times New Roman" w:hAnsi="Times New Roman" w:cs="Times New Roman"/>
          <w:sz w:val="24"/>
          <w:szCs w:val="24"/>
        </w:rPr>
        <w:t xml:space="preserve"> about</w:t>
      </w:r>
      <w:r w:rsidRPr="00B34FD3">
        <w:rPr>
          <w:rFonts w:ascii="Times New Roman" w:hAnsi="Times New Roman" w:cs="Times New Roman"/>
          <w:sz w:val="24"/>
          <w:szCs w:val="24"/>
        </w:rPr>
        <w:t xml:space="preserve"> th</w:t>
      </w:r>
      <w:r w:rsidR="00B94E40" w:rsidRPr="00B34FD3">
        <w:rPr>
          <w:rFonts w:ascii="Times New Roman" w:hAnsi="Times New Roman" w:cs="Times New Roman"/>
          <w:sz w:val="24"/>
          <w:szCs w:val="24"/>
        </w:rPr>
        <w:t>e 2024</w:t>
      </w:r>
      <w:r w:rsidRPr="00B34FD3">
        <w:rPr>
          <w:rFonts w:ascii="Times New Roman" w:hAnsi="Times New Roman" w:cs="Times New Roman"/>
          <w:sz w:val="24"/>
          <w:szCs w:val="24"/>
        </w:rPr>
        <w:t xml:space="preserve"> Staff Guidance, the </w:t>
      </w:r>
      <w:r w:rsidR="00847CB6" w:rsidRPr="00B34FD3">
        <w:rPr>
          <w:rFonts w:ascii="Times New Roman" w:hAnsi="Times New Roman" w:cs="Times New Roman"/>
          <w:sz w:val="24"/>
          <w:szCs w:val="24"/>
        </w:rPr>
        <w:t>regulatory</w:t>
      </w:r>
      <w:r w:rsidRPr="00B34FD3">
        <w:rPr>
          <w:rFonts w:ascii="Times New Roman" w:hAnsi="Times New Roman" w:cs="Times New Roman"/>
          <w:sz w:val="24"/>
          <w:szCs w:val="24"/>
        </w:rPr>
        <w:t xml:space="preserve"> pronouncement</w:t>
      </w:r>
      <w:r w:rsidR="00884E5C" w:rsidRPr="00B34FD3">
        <w:rPr>
          <w:rFonts w:ascii="Times New Roman" w:hAnsi="Times New Roman" w:cs="Times New Roman"/>
          <w:sz w:val="24"/>
          <w:szCs w:val="24"/>
        </w:rPr>
        <w:t>s were</w:t>
      </w:r>
      <w:r w:rsidR="0025761B" w:rsidRPr="00B34FD3">
        <w:rPr>
          <w:rFonts w:ascii="Times New Roman" w:hAnsi="Times New Roman" w:cs="Times New Roman"/>
          <w:sz w:val="24"/>
          <w:szCs w:val="24"/>
        </w:rPr>
        <w:t xml:space="preserve"> well receiv</w:t>
      </w:r>
      <w:r w:rsidR="00884E5C" w:rsidRPr="00B34FD3">
        <w:rPr>
          <w:rFonts w:ascii="Times New Roman" w:hAnsi="Times New Roman" w:cs="Times New Roman"/>
          <w:sz w:val="24"/>
          <w:szCs w:val="24"/>
        </w:rPr>
        <w:t>ed</w:t>
      </w:r>
      <w:r w:rsidR="0025761B" w:rsidRPr="00B34FD3">
        <w:rPr>
          <w:rFonts w:ascii="Times New Roman" w:hAnsi="Times New Roman" w:cs="Times New Roman"/>
          <w:sz w:val="24"/>
          <w:szCs w:val="24"/>
        </w:rPr>
        <w:t xml:space="preserve"> as </w:t>
      </w:r>
      <w:r w:rsidR="00884E5C" w:rsidRPr="00B34FD3">
        <w:rPr>
          <w:rFonts w:ascii="Times New Roman" w:hAnsi="Times New Roman" w:cs="Times New Roman"/>
          <w:sz w:val="24"/>
          <w:szCs w:val="24"/>
        </w:rPr>
        <w:t>they</w:t>
      </w:r>
      <w:r w:rsidR="0025761B" w:rsidRPr="00B34FD3">
        <w:rPr>
          <w:rFonts w:ascii="Times New Roman" w:hAnsi="Times New Roman" w:cs="Times New Roman"/>
          <w:sz w:val="24"/>
          <w:szCs w:val="24"/>
        </w:rPr>
        <w:t xml:space="preserve"> r</w:t>
      </w:r>
      <w:r w:rsidRPr="00B34FD3">
        <w:rPr>
          <w:rFonts w:ascii="Times New Roman" w:hAnsi="Times New Roman" w:cs="Times New Roman"/>
          <w:sz w:val="24"/>
          <w:szCs w:val="24"/>
        </w:rPr>
        <w:t>espond</w:t>
      </w:r>
      <w:r w:rsidR="00884E5C" w:rsidRPr="00B34FD3">
        <w:rPr>
          <w:rFonts w:ascii="Times New Roman" w:hAnsi="Times New Roman" w:cs="Times New Roman"/>
          <w:sz w:val="24"/>
          <w:szCs w:val="24"/>
        </w:rPr>
        <w:t xml:space="preserve">ed </w:t>
      </w:r>
      <w:r w:rsidRPr="00B34FD3">
        <w:rPr>
          <w:rFonts w:ascii="Times New Roman" w:hAnsi="Times New Roman" w:cs="Times New Roman"/>
          <w:sz w:val="24"/>
          <w:szCs w:val="24"/>
        </w:rPr>
        <w:t xml:space="preserve">to many outstanding questions and </w:t>
      </w:r>
      <w:r w:rsidR="00847CB6" w:rsidRPr="00B34FD3">
        <w:rPr>
          <w:rFonts w:ascii="Times New Roman" w:hAnsi="Times New Roman" w:cs="Times New Roman"/>
          <w:sz w:val="24"/>
          <w:szCs w:val="24"/>
        </w:rPr>
        <w:t>help</w:t>
      </w:r>
      <w:r w:rsidR="00884E5C" w:rsidRPr="00B34FD3">
        <w:rPr>
          <w:rFonts w:ascii="Times New Roman" w:hAnsi="Times New Roman" w:cs="Times New Roman"/>
          <w:sz w:val="24"/>
          <w:szCs w:val="24"/>
        </w:rPr>
        <w:t>ed</w:t>
      </w:r>
      <w:r w:rsidR="00847CB6" w:rsidRPr="00B34FD3">
        <w:rPr>
          <w:rFonts w:ascii="Times New Roman" w:hAnsi="Times New Roman" w:cs="Times New Roman"/>
          <w:sz w:val="24"/>
          <w:szCs w:val="24"/>
        </w:rPr>
        <w:t xml:space="preserve"> to further </w:t>
      </w:r>
      <w:r w:rsidRPr="00B34FD3">
        <w:rPr>
          <w:rFonts w:ascii="Times New Roman" w:hAnsi="Times New Roman" w:cs="Times New Roman"/>
          <w:sz w:val="24"/>
          <w:szCs w:val="24"/>
        </w:rPr>
        <w:t>delineate</w:t>
      </w:r>
      <w:r w:rsidR="00847CB6" w:rsidRPr="00B34FD3">
        <w:rPr>
          <w:rFonts w:ascii="Times New Roman" w:hAnsi="Times New Roman" w:cs="Times New Roman"/>
          <w:sz w:val="24"/>
          <w:szCs w:val="24"/>
        </w:rPr>
        <w:t xml:space="preserve"> the</w:t>
      </w:r>
      <w:r w:rsidRPr="00B34FD3">
        <w:rPr>
          <w:rFonts w:ascii="Times New Roman" w:hAnsi="Times New Roman" w:cs="Times New Roman"/>
          <w:sz w:val="24"/>
          <w:szCs w:val="24"/>
        </w:rPr>
        <w:t xml:space="preserve"> IRC</w:t>
      </w:r>
      <w:r w:rsidR="00847CB6" w:rsidRPr="00B34FD3">
        <w:rPr>
          <w:rFonts w:ascii="Times New Roman" w:hAnsi="Times New Roman" w:cs="Times New Roman"/>
          <w:sz w:val="24"/>
          <w:szCs w:val="24"/>
        </w:rPr>
        <w:t>’s</w:t>
      </w:r>
      <w:r w:rsidRPr="00B34FD3">
        <w:rPr>
          <w:rFonts w:ascii="Times New Roman" w:hAnsi="Times New Roman" w:cs="Times New Roman"/>
          <w:sz w:val="24"/>
          <w:szCs w:val="24"/>
        </w:rPr>
        <w:t xml:space="preserve"> jurisdiction and responsibilities</w:t>
      </w:r>
      <w:r w:rsidR="0025761B" w:rsidRPr="00B34FD3">
        <w:rPr>
          <w:rFonts w:ascii="Times New Roman" w:hAnsi="Times New Roman" w:cs="Times New Roman"/>
          <w:sz w:val="24"/>
          <w:szCs w:val="24"/>
        </w:rPr>
        <w:t>.</w:t>
      </w:r>
      <w:r w:rsidRPr="00B34F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793A0F" w14:textId="1CB3D015" w:rsidR="002E122E" w:rsidRDefault="002E122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9427A6A" w14:textId="77777777" w:rsidR="00CA5F8A" w:rsidRPr="00373E6C" w:rsidRDefault="00CA5F8A" w:rsidP="00877F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0C0C4B" w14:textId="52AA652A" w:rsidR="001527BD" w:rsidRPr="00373E6C" w:rsidRDefault="001527BD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color w:val="FF0000"/>
          <w:sz w:val="24"/>
          <w:szCs w:val="24"/>
        </w:rPr>
        <w:t xml:space="preserve">What </w:t>
      </w:r>
      <w:r w:rsidR="001A11BB">
        <w:rPr>
          <w:rFonts w:ascii="Times New Roman" w:hAnsi="Times New Roman" w:cs="Times New Roman"/>
          <w:color w:val="FF0000"/>
          <w:sz w:val="24"/>
          <w:szCs w:val="24"/>
        </w:rPr>
        <w:t xml:space="preserve">does the future hold for IRCs?  </w:t>
      </w:r>
    </w:p>
    <w:p w14:paraId="1CAE91B0" w14:textId="775304E4" w:rsidR="00CD30DF" w:rsidRPr="00373E6C" w:rsidRDefault="00CA5F8A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>I</w:t>
      </w:r>
      <w:r w:rsidR="00B94E40">
        <w:rPr>
          <w:rFonts w:ascii="Times New Roman" w:hAnsi="Times New Roman" w:cs="Times New Roman"/>
          <w:sz w:val="24"/>
          <w:szCs w:val="24"/>
        </w:rPr>
        <w:t>As</w:t>
      </w:r>
      <w:r w:rsidRPr="00373E6C">
        <w:rPr>
          <w:rFonts w:ascii="Times New Roman" w:hAnsi="Times New Roman" w:cs="Times New Roman"/>
          <w:sz w:val="24"/>
          <w:szCs w:val="24"/>
        </w:rPr>
        <w:t xml:space="preserve"> and their clients should scrutinize a fund’s a</w:t>
      </w:r>
      <w:r w:rsidR="00CD30DF" w:rsidRPr="00373E6C">
        <w:rPr>
          <w:rFonts w:ascii="Times New Roman" w:hAnsi="Times New Roman" w:cs="Times New Roman"/>
          <w:sz w:val="24"/>
          <w:szCs w:val="24"/>
        </w:rPr>
        <w:t>nnual report to security/unit holders</w:t>
      </w:r>
      <w:r w:rsidRPr="00373E6C">
        <w:rPr>
          <w:rFonts w:ascii="Times New Roman" w:hAnsi="Times New Roman" w:cs="Times New Roman"/>
          <w:sz w:val="24"/>
          <w:szCs w:val="24"/>
        </w:rPr>
        <w:t xml:space="preserve"> to determine what occurred in any particular year.  The reader should pay specific attention to </w:t>
      </w:r>
      <w:r w:rsidR="00CD30DF" w:rsidRPr="00373E6C">
        <w:rPr>
          <w:rFonts w:ascii="Times New Roman" w:hAnsi="Times New Roman" w:cs="Times New Roman"/>
          <w:sz w:val="24"/>
          <w:szCs w:val="24"/>
        </w:rPr>
        <w:t>any referrals</w:t>
      </w:r>
      <w:r w:rsidR="001A11BB">
        <w:rPr>
          <w:rFonts w:ascii="Times New Roman" w:hAnsi="Times New Roman" w:cs="Times New Roman"/>
          <w:sz w:val="24"/>
          <w:szCs w:val="24"/>
        </w:rPr>
        <w:t xml:space="preserve"> and how they are resolved</w:t>
      </w:r>
      <w:r w:rsidR="00CD30DF" w:rsidRPr="00373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B4654" w14:textId="129D9C1C" w:rsidR="00E745A6" w:rsidRPr="00373E6C" w:rsidRDefault="00E745A6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While we acknowledge that IRCs have a limited statutory mandate and do not operate with the authority and responsibility of a board of directors, the lessons from the latter world will undoubtedly spill over onto the NI 81-107 world.  Indeed, it seems </w:t>
      </w:r>
      <w:r w:rsidR="00884E5C">
        <w:rPr>
          <w:rFonts w:ascii="Times New Roman" w:hAnsi="Times New Roman" w:cs="Times New Roman"/>
          <w:sz w:val="24"/>
          <w:szCs w:val="24"/>
        </w:rPr>
        <w:t>obvious</w:t>
      </w:r>
      <w:r w:rsidRPr="00373E6C">
        <w:rPr>
          <w:rFonts w:ascii="Times New Roman" w:hAnsi="Times New Roman" w:cs="Times New Roman"/>
          <w:sz w:val="24"/>
          <w:szCs w:val="24"/>
        </w:rPr>
        <w:t xml:space="preserve"> that a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="001A11BB">
        <w:rPr>
          <w:rFonts w:ascii="Times New Roman" w:hAnsi="Times New Roman" w:cs="Times New Roman"/>
          <w:sz w:val="24"/>
          <w:szCs w:val="24"/>
        </w:rPr>
        <w:t>sh</w:t>
      </w:r>
      <w:r w:rsidRPr="00373E6C">
        <w:rPr>
          <w:rFonts w:ascii="Times New Roman" w:hAnsi="Times New Roman" w:cs="Times New Roman"/>
          <w:sz w:val="24"/>
          <w:szCs w:val="24"/>
        </w:rPr>
        <w:t xml:space="preserve">ould put in place a best-in-class corporate governance regime to manage </w:t>
      </w:r>
      <w:r w:rsidR="001A11BB">
        <w:rPr>
          <w:rFonts w:ascii="Times New Roman" w:hAnsi="Times New Roman" w:cs="Times New Roman"/>
          <w:sz w:val="24"/>
          <w:szCs w:val="24"/>
        </w:rPr>
        <w:t>COI</w:t>
      </w:r>
      <w:r w:rsidRPr="00373E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E39210" w14:textId="48B0FAFC" w:rsidR="001A11BB" w:rsidRDefault="00B94E40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Managers</w:t>
      </w:r>
      <w:r w:rsidR="00E745A6"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="001A11BB">
        <w:rPr>
          <w:rFonts w:ascii="Times New Roman" w:hAnsi="Times New Roman" w:cs="Times New Roman"/>
          <w:sz w:val="24"/>
          <w:szCs w:val="24"/>
        </w:rPr>
        <w:t>will</w:t>
      </w:r>
      <w:r w:rsidR="00E745A6"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="001A11BB">
        <w:rPr>
          <w:rFonts w:ascii="Times New Roman" w:hAnsi="Times New Roman" w:cs="Times New Roman"/>
          <w:sz w:val="24"/>
          <w:szCs w:val="24"/>
        </w:rPr>
        <w:t xml:space="preserve">continuously </w:t>
      </w:r>
      <w:r w:rsidR="00E745A6" w:rsidRPr="00373E6C">
        <w:rPr>
          <w:rFonts w:ascii="Times New Roman" w:hAnsi="Times New Roman" w:cs="Times New Roman"/>
          <w:sz w:val="24"/>
          <w:szCs w:val="24"/>
        </w:rPr>
        <w:t>develop p</w:t>
      </w:r>
      <w:r w:rsidR="00884E5C">
        <w:rPr>
          <w:rFonts w:ascii="Times New Roman" w:hAnsi="Times New Roman" w:cs="Times New Roman"/>
          <w:sz w:val="24"/>
          <w:szCs w:val="24"/>
        </w:rPr>
        <w:t>olicies and p</w:t>
      </w:r>
      <w:r w:rsidR="00E745A6" w:rsidRPr="00373E6C">
        <w:rPr>
          <w:rFonts w:ascii="Times New Roman" w:hAnsi="Times New Roman" w:cs="Times New Roman"/>
          <w:sz w:val="24"/>
          <w:szCs w:val="24"/>
        </w:rPr>
        <w:t xml:space="preserve">rograms to meet the </w:t>
      </w:r>
      <w:r w:rsidR="00884E5C">
        <w:rPr>
          <w:rFonts w:ascii="Times New Roman" w:hAnsi="Times New Roman" w:cs="Times New Roman"/>
          <w:sz w:val="24"/>
          <w:szCs w:val="24"/>
        </w:rPr>
        <w:t xml:space="preserve">evolving </w:t>
      </w:r>
      <w:r w:rsidR="00E745A6" w:rsidRPr="00373E6C">
        <w:rPr>
          <w:rFonts w:ascii="Times New Roman" w:hAnsi="Times New Roman" w:cs="Times New Roman"/>
          <w:sz w:val="24"/>
          <w:szCs w:val="24"/>
        </w:rPr>
        <w:t>regulator</w:t>
      </w:r>
      <w:r w:rsidR="001A11BB">
        <w:rPr>
          <w:rFonts w:ascii="Times New Roman" w:hAnsi="Times New Roman" w:cs="Times New Roman"/>
          <w:sz w:val="24"/>
          <w:szCs w:val="24"/>
        </w:rPr>
        <w:t>y</w:t>
      </w:r>
      <w:r w:rsidR="00E745A6" w:rsidRPr="00373E6C">
        <w:rPr>
          <w:rFonts w:ascii="Times New Roman" w:hAnsi="Times New Roman" w:cs="Times New Roman"/>
          <w:sz w:val="24"/>
          <w:szCs w:val="24"/>
        </w:rPr>
        <w:t xml:space="preserve"> regime.  In turn,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E745A6" w:rsidRPr="00373E6C">
        <w:rPr>
          <w:rFonts w:ascii="Times New Roman" w:hAnsi="Times New Roman" w:cs="Times New Roman"/>
          <w:sz w:val="24"/>
          <w:szCs w:val="24"/>
        </w:rPr>
        <w:t xml:space="preserve"> IRCs </w:t>
      </w:r>
      <w:r w:rsidR="001A11BB">
        <w:rPr>
          <w:rFonts w:ascii="Times New Roman" w:hAnsi="Times New Roman" w:cs="Times New Roman"/>
          <w:sz w:val="24"/>
          <w:szCs w:val="24"/>
        </w:rPr>
        <w:t xml:space="preserve">will adapt and need to </w:t>
      </w:r>
      <w:r w:rsidR="001A11BB" w:rsidRPr="001A11BB">
        <w:rPr>
          <w:rFonts w:ascii="Times New Roman" w:hAnsi="Times New Roman" w:cs="Times New Roman"/>
          <w:sz w:val="24"/>
          <w:szCs w:val="24"/>
        </w:rPr>
        <w:t xml:space="preserve">ask questions about a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="001A11BB" w:rsidRPr="001A11BB">
        <w:rPr>
          <w:rFonts w:ascii="Times New Roman" w:hAnsi="Times New Roman" w:cs="Times New Roman"/>
          <w:sz w:val="24"/>
          <w:szCs w:val="24"/>
        </w:rPr>
        <w:t>’s business so that</w:t>
      </w:r>
      <w:r w:rsidR="001A11BB">
        <w:rPr>
          <w:rFonts w:ascii="Times New Roman" w:hAnsi="Times New Roman" w:cs="Times New Roman"/>
          <w:sz w:val="24"/>
          <w:szCs w:val="24"/>
        </w:rPr>
        <w:t xml:space="preserve"> </w:t>
      </w:r>
      <w:r w:rsidR="00884E5C">
        <w:rPr>
          <w:rFonts w:ascii="Times New Roman" w:hAnsi="Times New Roman" w:cs="Times New Roman"/>
          <w:sz w:val="24"/>
          <w:szCs w:val="24"/>
        </w:rPr>
        <w:t xml:space="preserve">there is confidence that </w:t>
      </w:r>
      <w:r w:rsidR="001A11BB">
        <w:rPr>
          <w:rFonts w:ascii="Times New Roman" w:hAnsi="Times New Roman" w:cs="Times New Roman"/>
          <w:sz w:val="24"/>
          <w:szCs w:val="24"/>
        </w:rPr>
        <w:t>COIs</w:t>
      </w:r>
      <w:r w:rsidR="001A11BB" w:rsidRPr="001A11BB">
        <w:rPr>
          <w:rFonts w:ascii="Times New Roman" w:hAnsi="Times New Roman" w:cs="Times New Roman"/>
          <w:sz w:val="24"/>
          <w:szCs w:val="24"/>
        </w:rPr>
        <w:t xml:space="preserve"> are</w:t>
      </w:r>
      <w:r w:rsidR="00884E5C">
        <w:rPr>
          <w:rFonts w:ascii="Times New Roman" w:hAnsi="Times New Roman" w:cs="Times New Roman"/>
          <w:sz w:val="24"/>
          <w:szCs w:val="24"/>
        </w:rPr>
        <w:t xml:space="preserve"> being</w:t>
      </w:r>
      <w:r w:rsidR="001A11BB" w:rsidRPr="001A11BB">
        <w:rPr>
          <w:rFonts w:ascii="Times New Roman" w:hAnsi="Times New Roman" w:cs="Times New Roman"/>
          <w:sz w:val="24"/>
          <w:szCs w:val="24"/>
        </w:rPr>
        <w:t xml:space="preserve"> surfaced.  I</w:t>
      </w:r>
      <w:r w:rsidR="00884E5C">
        <w:rPr>
          <w:rFonts w:ascii="Times New Roman" w:hAnsi="Times New Roman" w:cs="Times New Roman"/>
          <w:sz w:val="24"/>
          <w:szCs w:val="24"/>
        </w:rPr>
        <w:t xml:space="preserve">RCs and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="00884E5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will continue to engage</w:t>
      </w:r>
      <w:r w:rsidR="00884E5C">
        <w:rPr>
          <w:rFonts w:ascii="Times New Roman" w:hAnsi="Times New Roman" w:cs="Times New Roman"/>
          <w:sz w:val="24"/>
          <w:szCs w:val="24"/>
        </w:rPr>
        <w:t xml:space="preserve"> in an active dialogue updating information about the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="00884E5C">
        <w:rPr>
          <w:rFonts w:ascii="Times New Roman" w:hAnsi="Times New Roman" w:cs="Times New Roman"/>
          <w:sz w:val="24"/>
          <w:szCs w:val="24"/>
        </w:rPr>
        <w:t xml:space="preserve">’s business and about its funds.  </w:t>
      </w:r>
      <w:r w:rsidR="001A11BB" w:rsidRPr="001A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exchange of information will ensure that the IRC’s review and oversight is effective.</w:t>
      </w:r>
      <w:r w:rsidR="001A11BB" w:rsidRPr="001A1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494DD" w14:textId="6B48DEE0" w:rsidR="00E745A6" w:rsidRPr="00373E6C" w:rsidRDefault="00FE3E6C" w:rsidP="008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373E6C">
        <w:rPr>
          <w:rFonts w:ascii="Times New Roman" w:hAnsi="Times New Roman" w:cs="Times New Roman"/>
          <w:sz w:val="24"/>
          <w:szCs w:val="24"/>
        </w:rPr>
        <w:t xml:space="preserve">While IRCs </w:t>
      </w:r>
      <w:r w:rsidR="001A11BB">
        <w:rPr>
          <w:rFonts w:ascii="Times New Roman" w:hAnsi="Times New Roman" w:cs="Times New Roman"/>
          <w:sz w:val="24"/>
          <w:szCs w:val="24"/>
        </w:rPr>
        <w:t xml:space="preserve">will </w:t>
      </w:r>
      <w:r w:rsidR="00CA66EC">
        <w:rPr>
          <w:rFonts w:ascii="Times New Roman" w:hAnsi="Times New Roman" w:cs="Times New Roman"/>
          <w:sz w:val="24"/>
          <w:szCs w:val="24"/>
        </w:rPr>
        <w:t>continue to function alongside</w:t>
      </w:r>
      <w:r w:rsidRPr="00373E6C">
        <w:rPr>
          <w:rFonts w:ascii="Times New Roman" w:hAnsi="Times New Roman" w:cs="Times New Roman"/>
          <w:sz w:val="24"/>
          <w:szCs w:val="24"/>
        </w:rPr>
        <w:t xml:space="preserve"> the </w:t>
      </w:r>
      <w:r w:rsidR="00B94E40">
        <w:rPr>
          <w:rFonts w:ascii="Times New Roman" w:hAnsi="Times New Roman" w:cs="Times New Roman"/>
          <w:sz w:val="24"/>
          <w:szCs w:val="24"/>
        </w:rPr>
        <w:t>manager</w:t>
      </w:r>
      <w:r w:rsidRPr="00373E6C">
        <w:rPr>
          <w:rFonts w:ascii="Times New Roman" w:hAnsi="Times New Roman" w:cs="Times New Roman"/>
          <w:sz w:val="24"/>
          <w:szCs w:val="24"/>
        </w:rPr>
        <w:t xml:space="preserve">’s board of directors, </w:t>
      </w:r>
      <w:r w:rsidR="001A11BB">
        <w:rPr>
          <w:rFonts w:ascii="Times New Roman" w:hAnsi="Times New Roman" w:cs="Times New Roman"/>
          <w:sz w:val="24"/>
          <w:szCs w:val="24"/>
        </w:rPr>
        <w:t>its</w:t>
      </w:r>
      <w:r w:rsidRPr="00373E6C">
        <w:rPr>
          <w:rFonts w:ascii="Times New Roman" w:hAnsi="Times New Roman" w:cs="Times New Roman"/>
          <w:sz w:val="24"/>
          <w:szCs w:val="24"/>
        </w:rPr>
        <w:t xml:space="preserve"> work</w:t>
      </w:r>
      <w:r w:rsidR="001A11BB">
        <w:rPr>
          <w:rFonts w:ascii="Times New Roman" w:hAnsi="Times New Roman" w:cs="Times New Roman"/>
          <w:sz w:val="24"/>
          <w:szCs w:val="24"/>
        </w:rPr>
        <w:t xml:space="preserve"> and responsibilities </w:t>
      </w:r>
      <w:r w:rsidR="00CA66EC">
        <w:rPr>
          <w:rFonts w:ascii="Times New Roman" w:hAnsi="Times New Roman" w:cs="Times New Roman"/>
          <w:sz w:val="24"/>
          <w:szCs w:val="24"/>
        </w:rPr>
        <w:t>remain</w:t>
      </w:r>
      <w:r w:rsidRPr="00373E6C">
        <w:rPr>
          <w:rFonts w:ascii="Times New Roman" w:hAnsi="Times New Roman" w:cs="Times New Roman"/>
          <w:sz w:val="24"/>
          <w:szCs w:val="24"/>
        </w:rPr>
        <w:t xml:space="preserve"> </w:t>
      </w:r>
      <w:r w:rsidR="00884E5C">
        <w:rPr>
          <w:rFonts w:ascii="Times New Roman" w:hAnsi="Times New Roman" w:cs="Times New Roman"/>
          <w:sz w:val="24"/>
          <w:szCs w:val="24"/>
        </w:rPr>
        <w:t>pivotal to good fund governance</w:t>
      </w:r>
      <w:r w:rsidR="00CA66EC">
        <w:rPr>
          <w:rFonts w:ascii="Times New Roman" w:hAnsi="Times New Roman" w:cs="Times New Roman"/>
          <w:sz w:val="24"/>
          <w:szCs w:val="24"/>
        </w:rPr>
        <w:t>.  We</w:t>
      </w:r>
      <w:r w:rsidR="00884E5C">
        <w:rPr>
          <w:rFonts w:ascii="Times New Roman" w:hAnsi="Times New Roman" w:cs="Times New Roman"/>
          <w:sz w:val="24"/>
          <w:szCs w:val="24"/>
        </w:rPr>
        <w:t xml:space="preserve"> </w:t>
      </w:r>
      <w:r w:rsidR="00CA66EC">
        <w:rPr>
          <w:rFonts w:ascii="Times New Roman" w:hAnsi="Times New Roman" w:cs="Times New Roman"/>
          <w:sz w:val="24"/>
          <w:szCs w:val="24"/>
        </w:rPr>
        <w:t>may even see its role e</w:t>
      </w:r>
      <w:r w:rsidR="00160C8D">
        <w:rPr>
          <w:rFonts w:ascii="Times New Roman" w:hAnsi="Times New Roman" w:cs="Times New Roman"/>
          <w:sz w:val="24"/>
          <w:szCs w:val="24"/>
        </w:rPr>
        <w:t>xpand</w:t>
      </w:r>
      <w:r w:rsidR="00CA66EC">
        <w:rPr>
          <w:rFonts w:ascii="Times New Roman" w:hAnsi="Times New Roman" w:cs="Times New Roman"/>
          <w:sz w:val="24"/>
          <w:szCs w:val="24"/>
        </w:rPr>
        <w:t>ed over time</w:t>
      </w:r>
      <w:r w:rsidRPr="00373E6C">
        <w:rPr>
          <w:rFonts w:ascii="Times New Roman" w:hAnsi="Times New Roman" w:cs="Times New Roman"/>
          <w:sz w:val="24"/>
          <w:szCs w:val="24"/>
        </w:rPr>
        <w:t xml:space="preserve"> given the public’s expectation of greater oversight by </w:t>
      </w:r>
      <w:r w:rsidR="00884E5C">
        <w:rPr>
          <w:rFonts w:ascii="Times New Roman" w:hAnsi="Times New Roman" w:cs="Times New Roman"/>
          <w:sz w:val="24"/>
          <w:szCs w:val="24"/>
        </w:rPr>
        <w:t>this important</w:t>
      </w:r>
      <w:r w:rsidRPr="00373E6C">
        <w:rPr>
          <w:rFonts w:ascii="Times New Roman" w:hAnsi="Times New Roman" w:cs="Times New Roman"/>
          <w:sz w:val="24"/>
          <w:szCs w:val="24"/>
        </w:rPr>
        <w:t xml:space="preserve"> independent body.  </w:t>
      </w:r>
    </w:p>
    <w:sectPr w:rsidR="00E745A6" w:rsidRPr="00373E6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0CE7" w14:textId="77777777" w:rsidR="00C141AA" w:rsidRDefault="00C141AA" w:rsidP="003F5025">
      <w:pPr>
        <w:spacing w:after="0" w:line="240" w:lineRule="auto"/>
      </w:pPr>
      <w:r>
        <w:separator/>
      </w:r>
    </w:p>
  </w:endnote>
  <w:endnote w:type="continuationSeparator" w:id="0">
    <w:p w14:paraId="06390671" w14:textId="77777777" w:rsidR="00C141AA" w:rsidRDefault="00C141AA" w:rsidP="003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91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DE90E" w14:textId="4AB8FC39" w:rsidR="00813FAC" w:rsidRDefault="00813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3CC43" w14:textId="77777777" w:rsidR="00813FAC" w:rsidRDefault="00813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B0D4" w14:textId="77777777" w:rsidR="00C141AA" w:rsidRDefault="00C141AA" w:rsidP="003F5025">
      <w:pPr>
        <w:spacing w:after="0" w:line="240" w:lineRule="auto"/>
      </w:pPr>
      <w:r>
        <w:separator/>
      </w:r>
    </w:p>
  </w:footnote>
  <w:footnote w:type="continuationSeparator" w:id="0">
    <w:p w14:paraId="27250572" w14:textId="77777777" w:rsidR="00C141AA" w:rsidRDefault="00C141AA" w:rsidP="003F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5DE"/>
    <w:multiLevelType w:val="hybridMultilevel"/>
    <w:tmpl w:val="0DDC2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C4D"/>
    <w:multiLevelType w:val="hybridMultilevel"/>
    <w:tmpl w:val="5B66D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7DB0"/>
    <w:multiLevelType w:val="hybridMultilevel"/>
    <w:tmpl w:val="30048C7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CCEF"/>
    <w:multiLevelType w:val="singleLevel"/>
    <w:tmpl w:val="552148B2"/>
    <w:lvl w:ilvl="0">
      <w:start w:val="1"/>
      <w:numFmt w:val="lowerRoman"/>
      <w:lvlText w:val="(%1)"/>
      <w:lvlJc w:val="left"/>
      <w:pPr>
        <w:tabs>
          <w:tab w:val="num" w:pos="2952"/>
        </w:tabs>
        <w:ind w:left="2160"/>
      </w:pPr>
      <w:rPr>
        <w:rFonts w:cs="Times New Roman"/>
        <w:color w:val="000000"/>
      </w:rPr>
    </w:lvl>
  </w:abstractNum>
  <w:abstractNum w:abstractNumId="4" w15:restartNumberingAfterBreak="0">
    <w:nsid w:val="2AAF31ED"/>
    <w:multiLevelType w:val="hybridMultilevel"/>
    <w:tmpl w:val="04824304"/>
    <w:lvl w:ilvl="0" w:tplc="6C8EF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8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66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F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C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04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A9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8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89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3BB2"/>
    <w:multiLevelType w:val="hybridMultilevel"/>
    <w:tmpl w:val="D7707630"/>
    <w:lvl w:ilvl="0" w:tplc="D7E4E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4DF0"/>
    <w:multiLevelType w:val="multilevel"/>
    <w:tmpl w:val="E2A8F2B0"/>
    <w:lvl w:ilvl="0">
      <w:start w:val="2"/>
      <w:numFmt w:val="decimal"/>
      <w:lvlText w:val="%1."/>
      <w:lvlJc w:val="left"/>
      <w:pPr>
        <w:tabs>
          <w:tab w:val="num" w:pos="2210"/>
        </w:tabs>
        <w:ind w:left="2138" w:hanging="720"/>
      </w:pPr>
      <w:rPr>
        <w:rFonts w:cs="Times New Roman"/>
        <w:color w:val="000000"/>
      </w:rPr>
    </w:lvl>
    <w:lvl w:ilvl="1">
      <w:start w:val="4"/>
      <w:numFmt w:val="bullet"/>
      <w:lvlText w:val=""/>
      <w:lvlJc w:val="left"/>
      <w:pPr>
        <w:ind w:left="1778" w:hanging="720"/>
      </w:pPr>
      <w:rPr>
        <w:rFonts w:ascii="Symbol" w:eastAsia="Gill Sans MT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38" w:hanging="180"/>
      </w:pPr>
    </w:lvl>
    <w:lvl w:ilvl="3" w:tentative="1">
      <w:start w:val="1"/>
      <w:numFmt w:val="decimal"/>
      <w:lvlText w:val="%4."/>
      <w:lvlJc w:val="left"/>
      <w:pPr>
        <w:ind w:left="2858" w:hanging="360"/>
      </w:pPr>
    </w:lvl>
    <w:lvl w:ilvl="4" w:tentative="1">
      <w:start w:val="1"/>
      <w:numFmt w:val="lowerLetter"/>
      <w:lvlText w:val="%5."/>
      <w:lvlJc w:val="left"/>
      <w:pPr>
        <w:ind w:left="3578" w:hanging="360"/>
      </w:pPr>
    </w:lvl>
    <w:lvl w:ilvl="5" w:tentative="1">
      <w:start w:val="1"/>
      <w:numFmt w:val="lowerRoman"/>
      <w:lvlText w:val="%6."/>
      <w:lvlJc w:val="right"/>
      <w:pPr>
        <w:ind w:left="4298" w:hanging="180"/>
      </w:pPr>
    </w:lvl>
    <w:lvl w:ilvl="6" w:tentative="1">
      <w:start w:val="1"/>
      <w:numFmt w:val="decimal"/>
      <w:lvlText w:val="%7."/>
      <w:lvlJc w:val="left"/>
      <w:pPr>
        <w:ind w:left="5018" w:hanging="360"/>
      </w:pPr>
    </w:lvl>
    <w:lvl w:ilvl="7" w:tentative="1">
      <w:start w:val="1"/>
      <w:numFmt w:val="lowerLetter"/>
      <w:lvlText w:val="%8."/>
      <w:lvlJc w:val="left"/>
      <w:pPr>
        <w:ind w:left="5738" w:hanging="360"/>
      </w:pPr>
    </w:lvl>
    <w:lvl w:ilvl="8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 w15:restartNumberingAfterBreak="0">
    <w:nsid w:val="4F3565E1"/>
    <w:multiLevelType w:val="hybridMultilevel"/>
    <w:tmpl w:val="7F460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A5905"/>
    <w:multiLevelType w:val="hybridMultilevel"/>
    <w:tmpl w:val="A07898E2"/>
    <w:lvl w:ilvl="0" w:tplc="10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9" w15:restartNumberingAfterBreak="0">
    <w:nsid w:val="59403699"/>
    <w:multiLevelType w:val="multilevel"/>
    <w:tmpl w:val="80EA2254"/>
    <w:name w:val="zzmpMultiLevel||Multi-Level|2|4|1|1|2|32||1|0|0||1|0|0||1|0|0||1|0|0||1|0|0||1|0|0||1|0|0||1|0|0||"/>
    <w:lvl w:ilvl="0">
      <w:start w:val="1"/>
      <w:numFmt w:val="decimal"/>
      <w:pStyle w:val="MultiLevel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18"/>
        <w:szCs w:val="18"/>
        <w:u w:val="none"/>
      </w:rPr>
    </w:lvl>
    <w:lvl w:ilvl="1">
      <w:start w:val="1"/>
      <w:numFmt w:val="lowerLetter"/>
      <w:pStyle w:val="MultiLevel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/>
        <w:iCs w:val="0"/>
        <w:caps w:val="0"/>
        <w:sz w:val="18"/>
        <w:szCs w:val="18"/>
        <w:u w:val="none"/>
      </w:rPr>
    </w:lvl>
    <w:lvl w:ilvl="2">
      <w:start w:val="1"/>
      <w:numFmt w:val="lowerRoman"/>
      <w:pStyle w:val="MultiLevelL3"/>
      <w:lvlText w:val="(%3)"/>
      <w:lvlJc w:val="left"/>
      <w:pPr>
        <w:tabs>
          <w:tab w:val="num" w:pos="2160"/>
        </w:tabs>
        <w:ind w:left="2160" w:hanging="720"/>
      </w:pPr>
      <w:rPr>
        <w:rFonts w:ascii="Georgia" w:hAnsi="Georgia" w:cs="Times New Roman"/>
        <w:b w:val="0"/>
        <w:i w:val="0"/>
        <w:caps w:val="0"/>
        <w:sz w:val="22"/>
        <w:u w:val="none"/>
      </w:rPr>
    </w:lvl>
    <w:lvl w:ilvl="3">
      <w:start w:val="1"/>
      <w:numFmt w:val="upperLetter"/>
      <w:pStyle w:val="MultiLevelL4"/>
      <w:lvlText w:val="(%4)"/>
      <w:lvlJc w:val="left"/>
      <w:pPr>
        <w:tabs>
          <w:tab w:val="num" w:pos="2880"/>
        </w:tabs>
        <w:ind w:left="2880" w:hanging="720"/>
      </w:pPr>
      <w:rPr>
        <w:rFonts w:ascii="Georgia" w:hAnsi="Georgia" w:cs="Times New Roman"/>
        <w:b w:val="0"/>
        <w:i w:val="0"/>
        <w:caps w:val="0"/>
        <w:sz w:val="22"/>
        <w:u w:val="none"/>
      </w:rPr>
    </w:lvl>
    <w:lvl w:ilvl="4">
      <w:start w:val="1"/>
      <w:numFmt w:val="upperRoman"/>
      <w:pStyle w:val="MultiLevelL5"/>
      <w:lvlText w:val="(%5)"/>
      <w:lvlJc w:val="left"/>
      <w:pPr>
        <w:tabs>
          <w:tab w:val="num" w:pos="3600"/>
        </w:tabs>
        <w:ind w:left="3600" w:hanging="720"/>
      </w:pPr>
      <w:rPr>
        <w:rFonts w:ascii="Georgia" w:hAnsi="Georgia" w:cs="Times New Roman"/>
        <w:b w:val="0"/>
        <w:i w:val="0"/>
        <w:caps w:val="0"/>
        <w:sz w:val="22"/>
        <w:u w:val="none"/>
      </w:rPr>
    </w:lvl>
    <w:lvl w:ilvl="5">
      <w:start w:val="1"/>
      <w:numFmt w:val="lowerLetter"/>
      <w:pStyle w:val="MultiLevelL6"/>
      <w:lvlText w:val="%6."/>
      <w:lvlJc w:val="left"/>
      <w:pPr>
        <w:tabs>
          <w:tab w:val="num" w:pos="4320"/>
        </w:tabs>
        <w:ind w:left="4320" w:hanging="720"/>
      </w:pPr>
      <w:rPr>
        <w:rFonts w:ascii="Georgia" w:hAnsi="Georgia" w:cs="Times New Roman"/>
        <w:b w:val="0"/>
        <w:i w:val="0"/>
        <w:caps w:val="0"/>
        <w:sz w:val="22"/>
        <w:u w:val="none"/>
      </w:rPr>
    </w:lvl>
    <w:lvl w:ilvl="6">
      <w:start w:val="1"/>
      <w:numFmt w:val="lowerRoman"/>
      <w:pStyle w:val="MultiLevelL7"/>
      <w:lvlText w:val="%7."/>
      <w:lvlJc w:val="left"/>
      <w:pPr>
        <w:tabs>
          <w:tab w:val="num" w:pos="5040"/>
        </w:tabs>
        <w:ind w:left="5040" w:hanging="720"/>
      </w:pPr>
      <w:rPr>
        <w:rFonts w:ascii="Georgia" w:hAnsi="Georgia" w:cs="Times New Roman"/>
        <w:b w:val="0"/>
        <w:i w:val="0"/>
        <w:caps w:val="0"/>
        <w:sz w:val="22"/>
        <w:u w:val="none"/>
      </w:rPr>
    </w:lvl>
    <w:lvl w:ilvl="7">
      <w:start w:val="1"/>
      <w:numFmt w:val="lowerLetter"/>
      <w:pStyle w:val="MultiLevelL8"/>
      <w:lvlText w:val="%8)"/>
      <w:lvlJc w:val="left"/>
      <w:pPr>
        <w:tabs>
          <w:tab w:val="num" w:pos="5760"/>
        </w:tabs>
        <w:ind w:left="5760" w:hanging="720"/>
      </w:pPr>
      <w:rPr>
        <w:rFonts w:ascii="Georgia" w:hAnsi="Georgia" w:cs="Times New Roman"/>
        <w:b w:val="0"/>
        <w:i w:val="0"/>
        <w:caps w:val="0"/>
        <w:sz w:val="22"/>
        <w:u w:val="none"/>
      </w:rPr>
    </w:lvl>
    <w:lvl w:ilvl="8">
      <w:start w:val="1"/>
      <w:numFmt w:val="bullet"/>
      <w:lvlRestart w:val="0"/>
      <w:pStyle w:val="MultiLevelL9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0" w15:restartNumberingAfterBreak="0">
    <w:nsid w:val="5BB6272C"/>
    <w:multiLevelType w:val="hybridMultilevel"/>
    <w:tmpl w:val="DFE858CC"/>
    <w:lvl w:ilvl="0" w:tplc="D7E4E3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30582"/>
    <w:multiLevelType w:val="hybridMultilevel"/>
    <w:tmpl w:val="FDF8D5B4"/>
    <w:lvl w:ilvl="0" w:tplc="6C2C6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B3AF6"/>
    <w:multiLevelType w:val="hybridMultilevel"/>
    <w:tmpl w:val="79542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87C9C"/>
    <w:multiLevelType w:val="hybridMultilevel"/>
    <w:tmpl w:val="651EA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53374">
    <w:abstractNumId w:val="9"/>
  </w:num>
  <w:num w:numId="2" w16cid:durableId="1827475832">
    <w:abstractNumId w:val="5"/>
  </w:num>
  <w:num w:numId="3" w16cid:durableId="1467355458">
    <w:abstractNumId w:val="10"/>
  </w:num>
  <w:num w:numId="4" w16cid:durableId="625549752">
    <w:abstractNumId w:val="7"/>
  </w:num>
  <w:num w:numId="5" w16cid:durableId="2030136198">
    <w:abstractNumId w:val="3"/>
  </w:num>
  <w:num w:numId="6" w16cid:durableId="1048723703">
    <w:abstractNumId w:val="1"/>
  </w:num>
  <w:num w:numId="7" w16cid:durableId="288166352">
    <w:abstractNumId w:val="11"/>
  </w:num>
  <w:num w:numId="8" w16cid:durableId="531304847">
    <w:abstractNumId w:val="2"/>
  </w:num>
  <w:num w:numId="9" w16cid:durableId="1179002843">
    <w:abstractNumId w:val="12"/>
  </w:num>
  <w:num w:numId="10" w16cid:durableId="1948927824">
    <w:abstractNumId w:val="6"/>
  </w:num>
  <w:num w:numId="11" w16cid:durableId="1907185408">
    <w:abstractNumId w:val="4"/>
  </w:num>
  <w:num w:numId="12" w16cid:durableId="1512405729">
    <w:abstractNumId w:val="8"/>
  </w:num>
  <w:num w:numId="13" w16cid:durableId="408817030">
    <w:abstractNumId w:val="13"/>
  </w:num>
  <w:num w:numId="14" w16cid:durableId="4214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ABF4C2-E654-4E2E-BE74-FFBBD1BC42FB}"/>
    <w:docVar w:name="dgnword-eventsink" w:val="2434030182304"/>
  </w:docVars>
  <w:rsids>
    <w:rsidRoot w:val="00CB02D2"/>
    <w:rsid w:val="000024F9"/>
    <w:rsid w:val="000348B8"/>
    <w:rsid w:val="00041524"/>
    <w:rsid w:val="00054649"/>
    <w:rsid w:val="00101DC1"/>
    <w:rsid w:val="00133DAB"/>
    <w:rsid w:val="001527BD"/>
    <w:rsid w:val="0016082B"/>
    <w:rsid w:val="00160C8D"/>
    <w:rsid w:val="001A11BB"/>
    <w:rsid w:val="001A5091"/>
    <w:rsid w:val="001B0202"/>
    <w:rsid w:val="001C376F"/>
    <w:rsid w:val="001D7DAD"/>
    <w:rsid w:val="001F3C3E"/>
    <w:rsid w:val="00220090"/>
    <w:rsid w:val="00230FAA"/>
    <w:rsid w:val="0025761B"/>
    <w:rsid w:val="00264DBC"/>
    <w:rsid w:val="00280790"/>
    <w:rsid w:val="002923AC"/>
    <w:rsid w:val="0029295A"/>
    <w:rsid w:val="002D3FD6"/>
    <w:rsid w:val="002E122E"/>
    <w:rsid w:val="002F3BC8"/>
    <w:rsid w:val="00314AC4"/>
    <w:rsid w:val="00337087"/>
    <w:rsid w:val="00373E6C"/>
    <w:rsid w:val="003E07DA"/>
    <w:rsid w:val="003F5025"/>
    <w:rsid w:val="00476BD7"/>
    <w:rsid w:val="00486F98"/>
    <w:rsid w:val="00525DC7"/>
    <w:rsid w:val="005955C4"/>
    <w:rsid w:val="005D655B"/>
    <w:rsid w:val="00603C7F"/>
    <w:rsid w:val="00673D9A"/>
    <w:rsid w:val="006843B7"/>
    <w:rsid w:val="006D4875"/>
    <w:rsid w:val="006E3701"/>
    <w:rsid w:val="007741C1"/>
    <w:rsid w:val="007A79F2"/>
    <w:rsid w:val="007C3494"/>
    <w:rsid w:val="007E61C5"/>
    <w:rsid w:val="00813FAC"/>
    <w:rsid w:val="00847CB6"/>
    <w:rsid w:val="00855AF9"/>
    <w:rsid w:val="00877F6A"/>
    <w:rsid w:val="00884E5C"/>
    <w:rsid w:val="008D33A5"/>
    <w:rsid w:val="00923CC2"/>
    <w:rsid w:val="00947958"/>
    <w:rsid w:val="00953875"/>
    <w:rsid w:val="009D22EF"/>
    <w:rsid w:val="00A55745"/>
    <w:rsid w:val="00A70994"/>
    <w:rsid w:val="00A96039"/>
    <w:rsid w:val="00AC6EFA"/>
    <w:rsid w:val="00B34FD3"/>
    <w:rsid w:val="00B71627"/>
    <w:rsid w:val="00B94E40"/>
    <w:rsid w:val="00BA1CE9"/>
    <w:rsid w:val="00BA2872"/>
    <w:rsid w:val="00BF55EC"/>
    <w:rsid w:val="00C03901"/>
    <w:rsid w:val="00C141AA"/>
    <w:rsid w:val="00C27A68"/>
    <w:rsid w:val="00C57839"/>
    <w:rsid w:val="00C83971"/>
    <w:rsid w:val="00CA5F8A"/>
    <w:rsid w:val="00CA66EC"/>
    <w:rsid w:val="00CB02D2"/>
    <w:rsid w:val="00CB5A17"/>
    <w:rsid w:val="00CC403D"/>
    <w:rsid w:val="00CD30DF"/>
    <w:rsid w:val="00D1142B"/>
    <w:rsid w:val="00D91781"/>
    <w:rsid w:val="00DD334D"/>
    <w:rsid w:val="00DE1C5C"/>
    <w:rsid w:val="00E745A6"/>
    <w:rsid w:val="00E76F94"/>
    <w:rsid w:val="00E81C57"/>
    <w:rsid w:val="00EC2CDB"/>
    <w:rsid w:val="00EE4D1C"/>
    <w:rsid w:val="00F802EC"/>
    <w:rsid w:val="00FA5021"/>
    <w:rsid w:val="00FD14E3"/>
    <w:rsid w:val="00FE0B99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EB5E"/>
  <w15:chartTrackingRefBased/>
  <w15:docId w15:val="{B41CF4C7-B590-4E50-B382-08D7D63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2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2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2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2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2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2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2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2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2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2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02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2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2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2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2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2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2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2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02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2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2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02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2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2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02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2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2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02D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27B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BD"/>
    <w:rPr>
      <w:color w:val="605E5C"/>
      <w:shd w:val="clear" w:color="auto" w:fill="E1DFDD"/>
    </w:rPr>
  </w:style>
  <w:style w:type="paragraph" w:customStyle="1" w:styleId="MultiLevelL1">
    <w:name w:val="MultiLevel_L1"/>
    <w:basedOn w:val="Normal"/>
    <w:rsid w:val="003F5025"/>
    <w:pPr>
      <w:numPr>
        <w:numId w:val="1"/>
      </w:numPr>
      <w:spacing w:after="240" w:line="240" w:lineRule="auto"/>
      <w:jc w:val="both"/>
      <w:outlineLvl w:val="0"/>
    </w:pPr>
    <w:rPr>
      <w:rFonts w:ascii="Georgia" w:eastAsia="Times New Roman" w:hAnsi="Georgia" w:cs="Times New Roman"/>
      <w:kern w:val="0"/>
      <w:szCs w:val="20"/>
      <w:lang w:val="en-US"/>
      <w14:ligatures w14:val="none"/>
    </w:rPr>
  </w:style>
  <w:style w:type="paragraph" w:customStyle="1" w:styleId="MultiLevelL2">
    <w:name w:val="MultiLevel_L2"/>
    <w:basedOn w:val="MultiLevelL1"/>
    <w:rsid w:val="003F5025"/>
    <w:pPr>
      <w:numPr>
        <w:ilvl w:val="1"/>
      </w:numPr>
      <w:jc w:val="left"/>
      <w:outlineLvl w:val="1"/>
    </w:pPr>
  </w:style>
  <w:style w:type="paragraph" w:customStyle="1" w:styleId="MultiLevelL3">
    <w:name w:val="MultiLevel_L3"/>
    <w:basedOn w:val="MultiLevelL2"/>
    <w:rsid w:val="003F5025"/>
    <w:pPr>
      <w:numPr>
        <w:ilvl w:val="2"/>
      </w:numPr>
      <w:outlineLvl w:val="2"/>
    </w:pPr>
  </w:style>
  <w:style w:type="paragraph" w:customStyle="1" w:styleId="MultiLevelL4">
    <w:name w:val="MultiLevel_L4"/>
    <w:basedOn w:val="MultiLevelL3"/>
    <w:rsid w:val="003F5025"/>
    <w:pPr>
      <w:numPr>
        <w:ilvl w:val="3"/>
      </w:numPr>
      <w:outlineLvl w:val="3"/>
    </w:pPr>
  </w:style>
  <w:style w:type="paragraph" w:customStyle="1" w:styleId="MultiLevelL5">
    <w:name w:val="MultiLevel_L5"/>
    <w:basedOn w:val="MultiLevelL4"/>
    <w:rsid w:val="003F5025"/>
    <w:pPr>
      <w:numPr>
        <w:ilvl w:val="4"/>
      </w:numPr>
      <w:outlineLvl w:val="4"/>
    </w:pPr>
  </w:style>
  <w:style w:type="paragraph" w:customStyle="1" w:styleId="MultiLevelL6">
    <w:name w:val="MultiLevel_L6"/>
    <w:basedOn w:val="MultiLevelL5"/>
    <w:rsid w:val="003F5025"/>
    <w:pPr>
      <w:numPr>
        <w:ilvl w:val="5"/>
      </w:numPr>
      <w:outlineLvl w:val="5"/>
    </w:pPr>
  </w:style>
  <w:style w:type="paragraph" w:customStyle="1" w:styleId="MultiLevelL7">
    <w:name w:val="MultiLevel_L7"/>
    <w:basedOn w:val="MultiLevelL6"/>
    <w:rsid w:val="003F5025"/>
    <w:pPr>
      <w:numPr>
        <w:ilvl w:val="6"/>
      </w:numPr>
      <w:outlineLvl w:val="6"/>
    </w:pPr>
  </w:style>
  <w:style w:type="paragraph" w:customStyle="1" w:styleId="MultiLevelL8">
    <w:name w:val="MultiLevel_L8"/>
    <w:basedOn w:val="MultiLevelL7"/>
    <w:rsid w:val="003F5025"/>
    <w:pPr>
      <w:numPr>
        <w:ilvl w:val="7"/>
      </w:numPr>
      <w:outlineLvl w:val="7"/>
    </w:pPr>
  </w:style>
  <w:style w:type="paragraph" w:customStyle="1" w:styleId="MultiLevelL9">
    <w:name w:val="MultiLevel_L9"/>
    <w:basedOn w:val="MultiLevelL8"/>
    <w:rsid w:val="003F5025"/>
    <w:pPr>
      <w:numPr>
        <w:ilvl w:val="8"/>
      </w:numPr>
      <w:outlineLvl w:val="8"/>
    </w:pPr>
  </w:style>
  <w:style w:type="character" w:styleId="EndnoteReference">
    <w:name w:val="endnote reference"/>
    <w:semiHidden/>
    <w:rsid w:val="003F502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02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sz w:val="20"/>
      <w:szCs w:val="20"/>
      <w:lang w:val="en-US" w:bidi="en-US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025"/>
    <w:rPr>
      <w:rFonts w:ascii="Gill Sans MT" w:eastAsia="Gill Sans MT" w:hAnsi="Gill Sans MT" w:cs="Gill Sans MT"/>
      <w:kern w:val="0"/>
      <w:sz w:val="20"/>
      <w:szCs w:val="20"/>
      <w:lang w:val="en-US" w:bidi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E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AC"/>
  </w:style>
  <w:style w:type="paragraph" w:styleId="Footer">
    <w:name w:val="footer"/>
    <w:basedOn w:val="Normal"/>
    <w:link w:val="FooterChar"/>
    <w:uiPriority w:val="99"/>
    <w:unhideWhenUsed/>
    <w:rsid w:val="0081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AC"/>
  </w:style>
  <w:style w:type="paragraph" w:styleId="Revision">
    <w:name w:val="Revision"/>
    <w:hidden/>
    <w:uiPriority w:val="99"/>
    <w:semiHidden/>
    <w:rsid w:val="00595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.gov.on.ca/en/SecuritiesLaw_rule_20050527_81-107_not-ind-rev-com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D365-F05E-4CDD-900D-4A902655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McCarthy</dc:creator>
  <cp:keywords/>
  <dc:description/>
  <cp:lastModifiedBy>Amanda Lopez</cp:lastModifiedBy>
  <cp:revision>2</cp:revision>
  <cp:lastPrinted>2024-05-25T12:59:00Z</cp:lastPrinted>
  <dcterms:created xsi:type="dcterms:W3CDTF">2024-05-27T15:08:00Z</dcterms:created>
  <dcterms:modified xsi:type="dcterms:W3CDTF">2024-05-27T15:08:00Z</dcterms:modified>
</cp:coreProperties>
</file>